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A1F9">
      <w:pPr>
        <w:widowControl w:val="0"/>
        <w:adjustRightInd w:val="0"/>
        <w:snapToGrid w:val="0"/>
        <w:jc w:val="center"/>
        <w:rPr>
          <w:rFonts w:hint="eastAsia" w:ascii="方正书宋_GBK" w:hAnsi="仿宋" w:eastAsia="方正书宋_GBK" w:cs="仿宋"/>
          <w:b/>
          <w:bCs/>
          <w:color w:val="auto"/>
          <w:kern w:val="32"/>
          <w:sz w:val="36"/>
          <w:szCs w:val="36"/>
          <w:highlight w:val="none"/>
        </w:rPr>
      </w:pPr>
      <w:r>
        <w:rPr>
          <w:rFonts w:hint="eastAsia" w:ascii="方正书宋_GBK" w:hAnsi="仿宋" w:eastAsia="方正书宋_GBK" w:cs="仿宋"/>
          <w:b/>
          <w:bCs/>
          <w:color w:val="auto"/>
          <w:kern w:val="32"/>
          <w:sz w:val="36"/>
          <w:szCs w:val="36"/>
          <w:highlight w:val="none"/>
        </w:rPr>
        <w:drawing>
          <wp:anchor distT="0" distB="0" distL="114300" distR="114300" simplePos="0" relativeHeight="251659264" behindDoc="0" locked="0" layoutInCell="1" allowOverlap="1">
            <wp:simplePos x="0" y="0"/>
            <wp:positionH relativeFrom="column">
              <wp:posOffset>26035</wp:posOffset>
            </wp:positionH>
            <wp:positionV relativeFrom="paragraph">
              <wp:posOffset>-30480</wp:posOffset>
            </wp:positionV>
            <wp:extent cx="575945" cy="768985"/>
            <wp:effectExtent l="0" t="0" r="14605" b="12065"/>
            <wp:wrapNone/>
            <wp:docPr id="1" name="图片 2" descr="海南航空  大新华航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海南航空  大新华航空"/>
                    <pic:cNvPicPr>
                      <a:picLocks noChangeAspect="1"/>
                    </pic:cNvPicPr>
                  </pic:nvPicPr>
                  <pic:blipFill>
                    <a:blip r:embed="rId4"/>
                    <a:stretch>
                      <a:fillRect/>
                    </a:stretch>
                  </pic:blipFill>
                  <pic:spPr>
                    <a:xfrm>
                      <a:off x="0" y="0"/>
                      <a:ext cx="575945" cy="768985"/>
                    </a:xfrm>
                    <a:prstGeom prst="rect">
                      <a:avLst/>
                    </a:prstGeom>
                    <a:noFill/>
                    <a:ln>
                      <a:noFill/>
                    </a:ln>
                  </pic:spPr>
                </pic:pic>
              </a:graphicData>
            </a:graphic>
          </wp:anchor>
        </w:drawing>
      </w:r>
      <w:r>
        <w:rPr>
          <w:rFonts w:hint="eastAsia" w:ascii="方正书宋_GBK" w:hAnsi="仿宋" w:eastAsia="方正书宋_GBK" w:cs="仿宋"/>
          <w:b/>
          <w:bCs/>
          <w:color w:val="auto"/>
          <w:kern w:val="32"/>
          <w:sz w:val="36"/>
          <w:szCs w:val="36"/>
          <w:highlight w:val="none"/>
        </w:rPr>
        <w:t>海南航空控股股份有限公司国内</w:t>
      </w:r>
    </w:p>
    <w:p w14:paraId="2BAE9768">
      <w:pPr>
        <w:widowControl w:val="0"/>
        <w:adjustRightInd w:val="0"/>
        <w:snapToGrid w:val="0"/>
        <w:jc w:val="center"/>
        <w:rPr>
          <w:rFonts w:hint="eastAsia" w:ascii="方正书宋_GBK" w:hAnsi="仿宋" w:eastAsia="方正书宋_GBK" w:cs="仿宋"/>
          <w:b/>
          <w:bCs/>
          <w:color w:val="auto"/>
          <w:kern w:val="32"/>
          <w:sz w:val="36"/>
          <w:szCs w:val="36"/>
          <w:highlight w:val="none"/>
        </w:rPr>
      </w:pPr>
      <w:r>
        <w:rPr>
          <w:rFonts w:hint="eastAsia" w:ascii="方正书宋_GBK" w:hAnsi="仿宋" w:eastAsia="方正书宋_GBK" w:cs="仿宋"/>
          <w:b/>
          <w:bCs/>
          <w:color w:val="auto"/>
          <w:kern w:val="32"/>
          <w:sz w:val="36"/>
          <w:szCs w:val="36"/>
          <w:highlight w:val="none"/>
        </w:rPr>
        <w:t>客舱宠物运输（猫、狗）协议书</w:t>
      </w:r>
    </w:p>
    <w:p w14:paraId="43FA0A98">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p>
    <w:p w14:paraId="58AB7804">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承运人：海南航空控股股份有限公司</w:t>
      </w:r>
    </w:p>
    <w:p w14:paraId="7524F3D7">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p>
    <w:p w14:paraId="3EBF95C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旅客姓名：</w:t>
      </w:r>
      <w:r>
        <w:rPr>
          <w:rFonts w:hint="eastAsia" w:ascii="方正书宋_GBK" w:hAnsi="仿宋" w:eastAsia="方正书宋_GBK" w:cs="仿宋"/>
          <w:bCs/>
          <w:color w:val="auto"/>
          <w:sz w:val="20"/>
          <w:szCs w:val="20"/>
          <w:highlight w:val="none"/>
          <w:u w:val="single"/>
        </w:rPr>
        <w:t xml:space="preserve">                                          </w:t>
      </w:r>
    </w:p>
    <w:p w14:paraId="109CBB48">
      <w:pPr>
        <w:widowControl w:val="0"/>
        <w:adjustRightInd w:val="0"/>
        <w:snapToGrid w:val="0"/>
        <w:spacing w:line="288" w:lineRule="auto"/>
        <w:ind w:firstLine="400" w:firstLineChars="200"/>
        <w:rPr>
          <w:rFonts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身份证明类型：</w:t>
      </w:r>
      <w:r>
        <w:rPr>
          <w:rFonts w:hint="eastAsia" w:ascii="方正书宋_GBK" w:hAnsi="仿宋" w:eastAsia="方正书宋_GBK" w:cs="仿宋"/>
          <w:bCs/>
          <w:color w:val="auto"/>
          <w:sz w:val="20"/>
          <w:szCs w:val="20"/>
          <w:highlight w:val="none"/>
          <w:u w:val="single"/>
        </w:rPr>
        <w:t xml:space="preserve">                                      </w:t>
      </w:r>
    </w:p>
    <w:p w14:paraId="68768375">
      <w:pPr>
        <w:widowControl w:val="0"/>
        <w:adjustRightInd w:val="0"/>
        <w:snapToGrid w:val="0"/>
        <w:spacing w:line="288" w:lineRule="auto"/>
        <w:ind w:firstLine="400" w:firstLineChars="200"/>
        <w:rPr>
          <w:rFonts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身份证件号码：</w:t>
      </w:r>
      <w:r>
        <w:rPr>
          <w:rFonts w:hint="eastAsia" w:ascii="方正书宋_GBK" w:hAnsi="仿宋" w:eastAsia="方正书宋_GBK" w:cs="仿宋"/>
          <w:bCs/>
          <w:color w:val="auto"/>
          <w:sz w:val="20"/>
          <w:szCs w:val="20"/>
          <w:highlight w:val="none"/>
          <w:u w:val="single"/>
        </w:rPr>
        <w:t xml:space="preserve">                                      </w:t>
      </w:r>
    </w:p>
    <w:p w14:paraId="56E97B4A">
      <w:pPr>
        <w:widowControl w:val="0"/>
        <w:adjustRightInd w:val="0"/>
        <w:snapToGrid w:val="0"/>
        <w:spacing w:line="288" w:lineRule="auto"/>
        <w:ind w:firstLine="400" w:firstLineChars="200"/>
        <w:rPr>
          <w:rFonts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旅客联系电话：</w:t>
      </w:r>
      <w:r>
        <w:rPr>
          <w:rFonts w:hint="eastAsia" w:ascii="方正书宋_GBK" w:hAnsi="仿宋" w:eastAsia="方正书宋_GBK" w:cs="仿宋"/>
          <w:bCs/>
          <w:color w:val="auto"/>
          <w:sz w:val="20"/>
          <w:szCs w:val="20"/>
          <w:highlight w:val="none"/>
          <w:u w:val="single"/>
        </w:rPr>
        <w:t xml:space="preserve">                                      </w:t>
      </w:r>
      <w:r>
        <w:rPr>
          <w:rFonts w:ascii="方正书宋_GBK" w:hAnsi="仿宋" w:eastAsia="方正书宋_GBK" w:cs="仿宋"/>
          <w:bCs/>
          <w:color w:val="auto"/>
          <w:sz w:val="20"/>
          <w:szCs w:val="20"/>
          <w:highlight w:val="none"/>
        </w:rPr>
        <w:t xml:space="preserve">                             </w:t>
      </w:r>
    </w:p>
    <w:p w14:paraId="05AD692A">
      <w:pPr>
        <w:adjustRightInd w:val="0"/>
        <w:snapToGrid w:val="0"/>
        <w:spacing w:line="600" w:lineRule="exact"/>
        <w:ind w:firstLine="400" w:firstLineChars="200"/>
        <w:rPr>
          <w:rFonts w:hint="eastAsia" w:ascii="仿宋" w:hAnsi="仿宋" w:eastAsia="仿宋"/>
          <w:bCs/>
          <w:color w:val="auto"/>
          <w:sz w:val="32"/>
          <w:szCs w:val="20"/>
          <w:highlight w:val="none"/>
        </w:rPr>
      </w:pPr>
      <w:r>
        <w:rPr>
          <w:rFonts w:hint="eastAsia" w:ascii="方正书宋_GBK" w:hAnsi="仿宋" w:eastAsia="方正书宋_GBK" w:cs="仿宋"/>
          <w:bCs/>
          <w:color w:val="auto"/>
          <w:sz w:val="20"/>
          <w:szCs w:val="20"/>
          <w:highlight w:val="none"/>
        </w:rPr>
        <w:t>旅客联系地址：</w:t>
      </w:r>
      <w:r>
        <w:rPr>
          <w:rFonts w:hint="eastAsia" w:ascii="方正书宋_GBK" w:hAnsi="仿宋" w:eastAsia="方正书宋_GBK" w:cs="仿宋"/>
          <w:bCs/>
          <w:color w:val="auto"/>
          <w:sz w:val="20"/>
          <w:szCs w:val="20"/>
          <w:highlight w:val="none"/>
          <w:u w:val="single"/>
        </w:rPr>
        <w:t xml:space="preserve">            </w:t>
      </w:r>
    </w:p>
    <w:p w14:paraId="1EB7BD37">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u w:val="single"/>
        </w:rPr>
      </w:pPr>
    </w:p>
    <w:p w14:paraId="72B4771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u w:val="single"/>
        </w:rPr>
      </w:pPr>
      <w:r>
        <w:rPr>
          <w:rFonts w:hint="eastAsia" w:ascii="方正书宋_GBK" w:hAnsi="仿宋" w:eastAsia="方正书宋_GBK" w:cs="仿宋"/>
          <w:bCs/>
          <w:color w:val="auto"/>
          <w:sz w:val="20"/>
          <w:szCs w:val="20"/>
          <w:highlight w:val="none"/>
          <w:u w:val="single"/>
        </w:rPr>
        <w:t xml:space="preserve">                          </w:t>
      </w:r>
    </w:p>
    <w:p w14:paraId="2BF004F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u w:val="single"/>
        </w:rPr>
      </w:pPr>
    </w:p>
    <w:p w14:paraId="6BBAAAAC">
      <w:pPr>
        <w:widowControl w:val="0"/>
        <w:pBdr>
          <w:bottom w:val="single" w:color="auto" w:sz="4" w:space="1"/>
        </w:pBdr>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3B3C1DDC">
      <w:pPr>
        <w:widowControl w:val="0"/>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27C1749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宠物信息（旅客申请运输时填写，全部为必填项目）：</w:t>
      </w:r>
    </w:p>
    <w:p w14:paraId="627388C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日期/航班号：</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运输方式：客舱运输</w:t>
      </w:r>
    </w:p>
    <w:p w14:paraId="1E333632">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宠物种类（狗或猫）/品种/颜色：</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w:t>
      </w:r>
      <w:r>
        <w:rPr>
          <w:rFonts w:hint="eastAsia" w:ascii="方正书宋_GBK" w:hAnsi="仿宋" w:eastAsia="方正书宋_GBK" w:cs="仿宋"/>
          <w:bCs/>
          <w:color w:val="auto"/>
          <w:sz w:val="20"/>
          <w:szCs w:val="20"/>
          <w:highlight w:val="none"/>
          <w:u w:val="single"/>
        </w:rPr>
        <w:t xml:space="preserve">            </w:t>
      </w:r>
    </w:p>
    <w:p w14:paraId="0ED5DCEC">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始发地/目的地：</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宠物年龄：</w:t>
      </w:r>
      <w:r>
        <w:rPr>
          <w:rFonts w:hint="eastAsia" w:ascii="方正书宋_GBK" w:hAnsi="仿宋" w:eastAsia="方正书宋_GBK" w:cs="仿宋"/>
          <w:bCs/>
          <w:color w:val="auto"/>
          <w:sz w:val="20"/>
          <w:szCs w:val="20"/>
          <w:highlight w:val="none"/>
          <w:u w:val="single"/>
        </w:rPr>
        <w:t xml:space="preserve">                 </w:t>
      </w:r>
    </w:p>
    <w:p w14:paraId="6B0F8AB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u w:val="single"/>
          <w:lang w:val="zh-CN"/>
        </w:rPr>
      </w:pPr>
      <w:r>
        <w:rPr>
          <w:rFonts w:hint="eastAsia" w:ascii="方正书宋_GBK" w:hAnsi="仿宋" w:eastAsia="方正书宋_GBK" w:cs="仿宋"/>
          <w:bCs/>
          <w:color w:val="auto"/>
          <w:sz w:val="20"/>
          <w:szCs w:val="20"/>
          <w:highlight w:val="none"/>
        </w:rPr>
        <w:t>重量（含宠物箱）：</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宠物昵称：</w:t>
      </w:r>
      <w:r>
        <w:rPr>
          <w:rFonts w:hint="eastAsia" w:ascii="方正书宋_GBK" w:hAnsi="仿宋" w:eastAsia="方正书宋_GBK" w:cs="仿宋"/>
          <w:bCs/>
          <w:color w:val="auto"/>
          <w:sz w:val="20"/>
          <w:szCs w:val="20"/>
          <w:highlight w:val="none"/>
          <w:u w:val="single"/>
        </w:rPr>
        <w:t xml:space="preserve">                 </w:t>
      </w:r>
    </w:p>
    <w:p w14:paraId="24157E87">
      <w:pPr>
        <w:widowControl w:val="0"/>
        <w:pBdr>
          <w:bottom w:val="single" w:color="auto" w:sz="4" w:space="1"/>
        </w:pBdr>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3B8B2695">
      <w:pPr>
        <w:widowControl w:val="0"/>
        <w:pBdr>
          <w:bottom w:val="single" w:color="auto" w:sz="4" w:space="1"/>
        </w:pBdr>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2B8400AD">
      <w:pPr>
        <w:widowControl w:val="0"/>
        <w:pBdr>
          <w:bottom w:val="single" w:color="auto" w:sz="4" w:space="1"/>
        </w:pBdr>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3FE6495C">
      <w:pPr>
        <w:widowControl w:val="0"/>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7CE07D36">
      <w:pPr>
        <w:widowControl w:val="0"/>
        <w:tabs>
          <w:tab w:val="left" w:pos="2655"/>
          <w:tab w:val="center" w:pos="4819"/>
        </w:tabs>
        <w:adjustRightInd w:val="0"/>
        <w:snapToGrid w:val="0"/>
        <w:spacing w:line="288" w:lineRule="auto"/>
        <w:ind w:firstLine="400" w:firstLineChars="200"/>
        <w:rPr>
          <w:rFonts w:hint="eastAsia" w:ascii="方正楷体_GBK" w:hAnsi="仿宋" w:eastAsia="方正楷体_GBK" w:cs="仿宋"/>
          <w:bCs/>
          <w:color w:val="auto"/>
          <w:sz w:val="20"/>
          <w:szCs w:val="20"/>
          <w:highlight w:val="none"/>
        </w:rPr>
      </w:pPr>
      <w:r>
        <w:rPr>
          <w:rFonts w:hint="eastAsia" w:ascii="方正楷体_GBK" w:hAnsi="仿宋" w:eastAsia="方正楷体_GBK" w:cs="仿宋"/>
          <w:bCs/>
          <w:color w:val="auto"/>
          <w:sz w:val="20"/>
          <w:szCs w:val="20"/>
          <w:highlight w:val="none"/>
        </w:rPr>
        <w:t>注：重量信息在值机柜台时根据现场称重情况填写。</w:t>
      </w:r>
    </w:p>
    <w:p w14:paraId="237EE9AA">
      <w:pPr>
        <w:widowControl w:val="0"/>
        <w:adjustRightInd w:val="0"/>
        <w:snapToGrid w:val="0"/>
        <w:spacing w:line="288" w:lineRule="auto"/>
        <w:jc w:val="center"/>
        <w:rPr>
          <w:rFonts w:hint="eastAsia" w:ascii="方正书宋_GBK" w:hAnsi="仿宋" w:eastAsia="方正书宋_GBK" w:cs="仿宋"/>
          <w:bCs/>
          <w:color w:val="auto"/>
          <w:sz w:val="28"/>
          <w:szCs w:val="28"/>
          <w:highlight w:val="none"/>
        </w:rPr>
      </w:pPr>
      <w:r>
        <w:rPr>
          <w:rFonts w:hint="eastAsia" w:ascii="方正书宋_GBK" w:hAnsi="仿宋" w:eastAsia="方正书宋_GBK" w:cs="仿宋"/>
          <w:bCs/>
          <w:color w:val="auto"/>
          <w:sz w:val="28"/>
          <w:szCs w:val="28"/>
          <w:highlight w:val="none"/>
        </w:rPr>
        <w:t>温馨提示：</w:t>
      </w:r>
    </w:p>
    <w:p w14:paraId="4D5946FB">
      <w:pPr>
        <w:widowControl w:val="0"/>
        <w:adjustRightInd w:val="0"/>
        <w:snapToGrid w:val="0"/>
        <w:spacing w:line="288" w:lineRule="auto"/>
        <w:ind w:firstLine="400" w:firstLineChars="200"/>
        <w:rPr>
          <w:rFonts w:hint="eastAsia"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宠物可能对航空运输过程中存在的高空压力、密闭空间等环境因素产生不适，从而产生情绪及生理变化，进而造成宠物受伤或死亡现象。因此，为了您的宠物安全考虑，我们请您慎重选择航空方式进行运输。</w:t>
      </w:r>
    </w:p>
    <w:p w14:paraId="7241C02F">
      <w:pPr>
        <w:widowControl w:val="0"/>
        <w:adjustRightInd w:val="0"/>
        <w:snapToGrid w:val="0"/>
        <w:spacing w:line="288" w:lineRule="auto"/>
        <w:ind w:firstLine="400" w:firstLineChars="200"/>
        <w:rPr>
          <w:rFonts w:hint="eastAsia"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按照本协议约定照顾管理宠物是旅客的应尽义务，如因旅客未遵守本协议导致的一切宠物伤亡或者致旅客本人和第三人伤亡事件，由旅客自行承担责任。</w:t>
      </w:r>
    </w:p>
    <w:p w14:paraId="6F7235C4">
      <w:pPr>
        <w:widowControl w:val="0"/>
        <w:pBdr>
          <w:bottom w:val="single" w:color="auto" w:sz="4" w:space="1"/>
        </w:pBdr>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70A2FBCA">
      <w:pPr>
        <w:widowControl w:val="0"/>
        <w:adjustRightInd w:val="0"/>
        <w:snapToGrid w:val="0"/>
        <w:spacing w:line="80" w:lineRule="exact"/>
        <w:ind w:firstLine="400" w:firstLineChars="200"/>
        <w:rPr>
          <w:rFonts w:hint="eastAsia" w:ascii="方正书宋_GBK" w:hAnsi="仿宋" w:eastAsia="方正书宋_GBK" w:cs="仿宋"/>
          <w:bCs/>
          <w:color w:val="auto"/>
          <w:sz w:val="20"/>
          <w:szCs w:val="20"/>
          <w:highlight w:val="none"/>
        </w:rPr>
      </w:pPr>
    </w:p>
    <w:p w14:paraId="5C1A4B99">
      <w:pPr>
        <w:pStyle w:val="4"/>
        <w:widowControl w:val="0"/>
        <w:rPr>
          <w:rFonts w:hint="eastAsia" w:ascii="方正书宋_GBK" w:hAnsi="仿宋" w:eastAsia="方正书宋_GBK" w:cs="仿宋"/>
          <w:color w:val="auto"/>
          <w:sz w:val="20"/>
          <w:highlight w:val="none"/>
        </w:rPr>
      </w:pPr>
      <w:r>
        <w:rPr>
          <w:rFonts w:hint="eastAsia" w:ascii="方正书宋_GBK" w:hAnsi="仿宋" w:eastAsia="方正书宋_GBK" w:cs="仿宋"/>
          <w:color w:val="auto"/>
          <w:sz w:val="20"/>
          <w:highlight w:val="none"/>
        </w:rPr>
        <w:t>针对旅客提出的运输要求，为保证宠物航空运输安全，双方本着公平、诚信原则，经共同协商达成如下协议：</w:t>
      </w:r>
    </w:p>
    <w:p w14:paraId="3EA73E76">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一、承运人宠物运输规定</w:t>
      </w:r>
    </w:p>
    <w:p w14:paraId="741066D0">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（一） 运</w:t>
      </w:r>
      <w:r>
        <w:rPr>
          <w:rFonts w:hint="eastAsia" w:ascii="方正书宋_GBK" w:hAnsi="仿宋" w:eastAsia="方正书宋_GBK" w:cs="仿宋"/>
          <w:b/>
          <w:bCs/>
          <w:color w:val="auto"/>
          <w:sz w:val="20"/>
          <w:szCs w:val="20"/>
          <w:highlight w:val="none"/>
        </w:rPr>
        <w:t>输限制条件</w:t>
      </w:r>
    </w:p>
    <w:p w14:paraId="3F065D3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1.宠物是指在符合承运人运输范围内，可随主人同机运输的家庭驯养的狗、猫。</w:t>
      </w:r>
    </w:p>
    <w:p w14:paraId="5A8D88CB">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携带入客舱的宠物，仅限国内直达/经停航班的经济舱，窄体机每个航班最多带入4只宠物；宽体机每个航班最多带入6只宠物；每名旅客最多可将2只宠物带入客舱，其中一人两宠仅支持两只宠物一只占座、一只不占座。</w:t>
      </w:r>
    </w:p>
    <w:p w14:paraId="1A609EB0">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w:t>
      </w:r>
      <w:r>
        <w:rPr>
          <w:rFonts w:hint="eastAsia" w:ascii="方正书宋_GBK" w:hAnsi="仿宋" w:eastAsia="方正书宋_GBK" w:cs="仿宋"/>
          <w:color w:val="auto"/>
          <w:sz w:val="20"/>
          <w:szCs w:val="20"/>
          <w:highlight w:val="none"/>
          <w:lang w:bidi="ar"/>
        </w:rPr>
        <w:t>服务犬运输</w:t>
      </w:r>
      <w:r>
        <w:rPr>
          <w:rFonts w:hint="eastAsia" w:ascii="方正书宋_GBK" w:hAnsi="仿宋" w:eastAsia="方正书宋_GBK" w:cs="仿宋"/>
          <w:bCs/>
          <w:color w:val="auto"/>
          <w:sz w:val="20"/>
          <w:szCs w:val="20"/>
          <w:highlight w:val="none"/>
        </w:rPr>
        <w:t>不受上述数量限制。</w:t>
      </w:r>
    </w:p>
    <w:p w14:paraId="5468CAFC">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4.旅客须在航班起飞前24小时向承运人直属售票单位或授权售票代理人进行预约，并签署《宠物运输协议书》。旅客须在乘机当日航班起飞前至少2小时，携带宠物、宠物箱、《宠物运输协议书》、相关证明及物品，前往机场值机柜台办理相关手续。</w:t>
      </w:r>
    </w:p>
    <w:p w14:paraId="69E71DA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5.带入客舱运输时，宠物箱内不得放置食物、水和其他违禁物品。</w:t>
      </w:r>
    </w:p>
    <w:p w14:paraId="2A0F0B3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6.对于出现的以下情况，承运人无法办理宠物运输：</w:t>
      </w:r>
    </w:p>
    <w:p w14:paraId="3CA1C71B">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（1）</w:t>
      </w:r>
      <w:r>
        <w:rPr>
          <w:rFonts w:hint="eastAsia" w:ascii="方正书宋_GBK" w:hAnsi="仿宋" w:eastAsia="方正书宋_GBK" w:cs="仿宋"/>
          <w:bCs/>
          <w:color w:val="auto"/>
          <w:sz w:val="20"/>
          <w:szCs w:val="20"/>
          <w:highlight w:val="none"/>
        </w:rPr>
        <w:t>旅客所运输的活体动物为国家禁运的动物之列。</w:t>
      </w:r>
    </w:p>
    <w:p w14:paraId="3056D1B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（2）</w:t>
      </w:r>
      <w:r>
        <w:rPr>
          <w:rFonts w:hint="eastAsia" w:ascii="方正书宋_GBK" w:hAnsi="仿宋" w:eastAsia="方正书宋_GBK" w:cs="仿宋"/>
          <w:bCs/>
          <w:color w:val="auto"/>
          <w:sz w:val="20"/>
          <w:szCs w:val="20"/>
          <w:highlight w:val="none"/>
        </w:rPr>
        <w:t>具有传染病症候或疑似传染病载体的动物。</w:t>
      </w:r>
    </w:p>
    <w:p w14:paraId="2C826A64">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（3）</w:t>
      </w:r>
      <w:r>
        <w:rPr>
          <w:rFonts w:hint="eastAsia" w:ascii="方正书宋_GBK" w:hAnsi="仿宋" w:eastAsia="方正书宋_GBK" w:cs="仿宋"/>
          <w:bCs/>
          <w:color w:val="auto"/>
          <w:sz w:val="20"/>
          <w:szCs w:val="20"/>
          <w:highlight w:val="none"/>
        </w:rPr>
        <w:t>出生不足8周的宠物。</w:t>
      </w:r>
    </w:p>
    <w:p w14:paraId="39EF95FB">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（4）</w:t>
      </w:r>
      <w:r>
        <w:rPr>
          <w:rFonts w:hint="eastAsia" w:ascii="方正书宋_GBK" w:hAnsi="仿宋" w:eastAsia="方正书宋_GBK" w:cs="仿宋"/>
          <w:bCs/>
          <w:color w:val="auto"/>
          <w:sz w:val="20"/>
          <w:szCs w:val="20"/>
          <w:highlight w:val="none"/>
        </w:rPr>
        <w:t>怀孕宠物或是在飞机起飞前48小时之内刚刚分娩过的动物。</w:t>
      </w:r>
    </w:p>
    <w:p w14:paraId="2F24126D">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（5）</w:t>
      </w:r>
      <w:r>
        <w:rPr>
          <w:rFonts w:hint="eastAsia" w:ascii="方正书宋_GBK" w:hAnsi="仿宋" w:eastAsia="方正书宋_GBK" w:cs="仿宋"/>
          <w:bCs/>
          <w:color w:val="auto"/>
          <w:sz w:val="20"/>
          <w:szCs w:val="20"/>
          <w:highlight w:val="none"/>
        </w:rPr>
        <w:t>性格焦躁、娇气、弱小，对高温高空环境敏感或不能长时间待在宠物箱里的宠物。</w:t>
      </w:r>
    </w:p>
    <w:p w14:paraId="3D493448">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（6）</w:t>
      </w:r>
      <w:r>
        <w:rPr>
          <w:rFonts w:hint="eastAsia" w:ascii="方正书宋_GBK" w:hAnsi="仿宋" w:eastAsia="方正书宋_GBK" w:cs="仿宋"/>
          <w:bCs/>
          <w:color w:val="auto"/>
          <w:sz w:val="20"/>
          <w:szCs w:val="20"/>
          <w:highlight w:val="none"/>
        </w:rPr>
        <w:t>服用镇静剂或安眠药的宠物。</w:t>
      </w:r>
    </w:p>
    <w:p w14:paraId="5CB12C04">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（7）</w:t>
      </w:r>
      <w:r>
        <w:rPr>
          <w:rFonts w:hint="eastAsia" w:ascii="方正书宋_GBK" w:hAnsi="仿宋" w:eastAsia="方正书宋_GBK" w:cs="仿宋"/>
          <w:bCs/>
          <w:color w:val="auto"/>
          <w:sz w:val="20"/>
          <w:szCs w:val="20"/>
          <w:highlight w:val="none"/>
        </w:rPr>
        <w:t>浑身散发恶臭或让人难以忍受的刺鼻气味的宠物。</w:t>
      </w:r>
    </w:p>
    <w:p w14:paraId="41647A3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（8）</w:t>
      </w:r>
      <w:r>
        <w:rPr>
          <w:rFonts w:hint="eastAsia" w:ascii="方正书宋_GBK" w:hAnsi="仿宋" w:eastAsia="方正书宋_GBK" w:cs="仿宋"/>
          <w:bCs/>
          <w:color w:val="auto"/>
          <w:sz w:val="20"/>
          <w:szCs w:val="20"/>
          <w:highlight w:val="none"/>
        </w:rPr>
        <w:t>患有耳鼻喉科、心血管系统、脑血管系统、呼吸系统、消化系统疾病，以及48小时内进行过手术的宠物。</w:t>
      </w:r>
    </w:p>
    <w:p w14:paraId="2EF44D8B">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（9）</w:t>
      </w:r>
      <w:r>
        <w:rPr>
          <w:rFonts w:hint="eastAsia" w:ascii="方正书宋_GBK" w:hAnsi="仿宋" w:eastAsia="方正书宋_GBK" w:cs="仿宋"/>
          <w:bCs/>
          <w:color w:val="auto"/>
          <w:sz w:val="20"/>
          <w:szCs w:val="20"/>
          <w:highlight w:val="none"/>
        </w:rPr>
        <w:t>需要旅客完成的宠物飞行运输准备未完成。</w:t>
      </w:r>
    </w:p>
    <w:p w14:paraId="2C5185E8">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（10）</w:t>
      </w:r>
      <w:r>
        <w:rPr>
          <w:rFonts w:hint="eastAsia" w:ascii="方正书宋_GBK" w:hAnsi="仿宋" w:eastAsia="方正书宋_GBK" w:cs="仿宋"/>
          <w:bCs/>
          <w:color w:val="auto"/>
          <w:sz w:val="20"/>
          <w:szCs w:val="20"/>
          <w:highlight w:val="none"/>
        </w:rPr>
        <w:t>所有属于不适合航空旅行的宠物及与其杂交的品种（禁止办理运输）：</w:t>
      </w:r>
    </w:p>
    <w:p w14:paraId="21FFCD2E">
      <w:pPr>
        <w:pStyle w:val="3"/>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fldChar w:fldCharType="begin"/>
      </w:r>
      <w:r>
        <w:rPr>
          <w:rFonts w:hint="eastAsia" w:ascii="方正书宋_GBK" w:hAnsi="仿宋" w:eastAsia="方正书宋_GBK" w:cs="仿宋"/>
          <w:bCs/>
          <w:color w:val="auto"/>
          <w:sz w:val="20"/>
          <w:szCs w:val="20"/>
          <w:highlight w:val="none"/>
        </w:rPr>
        <w:instrText xml:space="preserve"> = 1 \* GB3 \* MERGEFORMAT </w:instrText>
      </w:r>
      <w:r>
        <w:rPr>
          <w:rFonts w:hint="eastAsia" w:ascii="方正书宋_GBK" w:hAnsi="仿宋" w:eastAsia="方正书宋_GBK" w:cs="仿宋"/>
          <w:bCs/>
          <w:color w:val="auto"/>
          <w:sz w:val="20"/>
          <w:szCs w:val="20"/>
          <w:highlight w:val="none"/>
        </w:rPr>
        <w:fldChar w:fldCharType="separate"/>
      </w:r>
      <w:r>
        <w:rPr>
          <w:rFonts w:hint="eastAsia" w:ascii="方正书宋_GBK" w:hAnsi="仿宋" w:eastAsia="方正书宋_GBK" w:cs="仿宋"/>
          <w:bCs/>
          <w:color w:val="auto"/>
          <w:sz w:val="20"/>
          <w:szCs w:val="20"/>
          <w:highlight w:val="none"/>
        </w:rPr>
        <w:t>①</w:t>
      </w:r>
      <w:r>
        <w:rPr>
          <w:rFonts w:hint="eastAsia" w:ascii="方正书宋_GBK" w:hAnsi="仿宋" w:eastAsia="方正书宋_GBK" w:cs="仿宋"/>
          <w:bCs/>
          <w:color w:val="auto"/>
          <w:sz w:val="20"/>
          <w:szCs w:val="20"/>
          <w:highlight w:val="none"/>
        </w:rPr>
        <w:fldChar w:fldCharType="end"/>
      </w:r>
      <w:r>
        <w:rPr>
          <w:rFonts w:hint="eastAsia" w:ascii="方正书宋_GBK" w:hAnsi="仿宋" w:eastAsia="方正书宋_GBK" w:cs="仿宋"/>
          <w:bCs/>
          <w:color w:val="auto"/>
          <w:sz w:val="20"/>
          <w:szCs w:val="20"/>
          <w:highlight w:val="none"/>
        </w:rPr>
        <w:t>危险犬及其杂交品种（包含格斗犬只等攻击性强的烈性犬只、有烈性犬血统的混种犬只，以及体型特别巨大并容易造成视觉恐惧的大型犬只）：大型和中型梗犬（如贝灵顿梗、猎狐梗犬）、斯塔夫梗犬、所有拳师犬、所有獚犬（西班牙猎犬）、所有獒犬（如马士提夫獒犬）、比特斗牛梗犬（又名比特犬）、日本土佐犬（又名土佐犬）、巴西菲勒犬（又名巴西獒犬）、阿根廷杜高犬、马犬。</w:t>
      </w:r>
    </w:p>
    <w:p w14:paraId="3A8F4282">
      <w:pPr>
        <w:pStyle w:val="3"/>
        <w:widowControl w:val="0"/>
        <w:adjustRightInd w:val="0"/>
        <w:snapToGrid w:val="0"/>
        <w:spacing w:line="288" w:lineRule="auto"/>
        <w:ind w:firstLine="376" w:firstLineChars="200"/>
        <w:rPr>
          <w:rFonts w:hint="eastAsia" w:ascii="方正楷体_GBK" w:hAnsi="仿宋" w:eastAsia="方正楷体_GBK" w:cs="仿宋"/>
          <w:bCs/>
          <w:color w:val="auto"/>
          <w:spacing w:val="-6"/>
          <w:sz w:val="20"/>
          <w:szCs w:val="20"/>
          <w:highlight w:val="none"/>
        </w:rPr>
      </w:pPr>
      <w:r>
        <w:rPr>
          <w:rFonts w:hint="eastAsia" w:ascii="方正楷体_GBK" w:hAnsi="仿宋" w:eastAsia="方正楷体_GBK" w:cs="仿宋"/>
          <w:bCs/>
          <w:color w:val="auto"/>
          <w:spacing w:val="-6"/>
          <w:sz w:val="20"/>
          <w:szCs w:val="20"/>
          <w:highlight w:val="none"/>
        </w:rPr>
        <w:t>注：仅限制大型和中型梗犬，小型梗及玩具梗可正常运输，小型梗及玩具梗包括西高地白梗、迷你雪纳瑞等。</w:t>
      </w:r>
    </w:p>
    <w:p w14:paraId="4EE6B484">
      <w:pPr>
        <w:pStyle w:val="3"/>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fldChar w:fldCharType="begin"/>
      </w:r>
      <w:r>
        <w:rPr>
          <w:rFonts w:hint="eastAsia" w:ascii="方正书宋_GBK" w:hAnsi="仿宋" w:eastAsia="方正书宋_GBK" w:cs="仿宋"/>
          <w:bCs/>
          <w:color w:val="auto"/>
          <w:sz w:val="20"/>
          <w:szCs w:val="20"/>
          <w:highlight w:val="none"/>
        </w:rPr>
        <w:instrText xml:space="preserve"> = 2 \* GB3 \* MERGEFORMAT </w:instrText>
      </w:r>
      <w:r>
        <w:rPr>
          <w:rFonts w:hint="eastAsia" w:ascii="方正书宋_GBK" w:hAnsi="仿宋" w:eastAsia="方正书宋_GBK" w:cs="仿宋"/>
          <w:bCs/>
          <w:color w:val="auto"/>
          <w:sz w:val="20"/>
          <w:szCs w:val="20"/>
          <w:highlight w:val="none"/>
        </w:rPr>
        <w:fldChar w:fldCharType="separate"/>
      </w:r>
      <w:r>
        <w:rPr>
          <w:rFonts w:hint="eastAsia" w:ascii="方正书宋_GBK" w:hAnsi="仿宋" w:eastAsia="方正书宋_GBK" w:cs="仿宋"/>
          <w:bCs/>
          <w:color w:val="auto"/>
          <w:sz w:val="20"/>
          <w:szCs w:val="20"/>
          <w:highlight w:val="none"/>
        </w:rPr>
        <w:t>②</w:t>
      </w:r>
      <w:r>
        <w:rPr>
          <w:rFonts w:hint="eastAsia" w:ascii="方正书宋_GBK" w:hAnsi="仿宋" w:eastAsia="方正书宋_GBK" w:cs="仿宋"/>
          <w:bCs/>
          <w:color w:val="auto"/>
          <w:sz w:val="20"/>
          <w:szCs w:val="20"/>
          <w:highlight w:val="none"/>
        </w:rPr>
        <w:fldChar w:fldCharType="end"/>
      </w:r>
      <w:r>
        <w:rPr>
          <w:rFonts w:hint="eastAsia" w:ascii="方正书宋_GBK" w:hAnsi="仿宋" w:eastAsia="方正书宋_GBK" w:cs="仿宋"/>
          <w:bCs/>
          <w:color w:val="auto"/>
          <w:sz w:val="20"/>
          <w:szCs w:val="20"/>
          <w:highlight w:val="none"/>
        </w:rPr>
        <w:t>对高温高空环境不适的犬种：萨摩耶犬。</w:t>
      </w:r>
    </w:p>
    <w:p w14:paraId="35A2CAC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color w:val="auto"/>
          <w:sz w:val="20"/>
          <w:szCs w:val="20"/>
          <w:highlight w:val="none"/>
          <w:shd w:val="clear" w:color="auto" w:fill="FFFFFF"/>
          <w:lang w:bidi="ar"/>
        </w:rPr>
        <w:t>（11）</w:t>
      </w:r>
      <w:r>
        <w:rPr>
          <w:rFonts w:hint="eastAsia" w:ascii="方正书宋_GBK" w:hAnsi="仿宋" w:eastAsia="方正书宋_GBK" w:cs="仿宋"/>
          <w:bCs/>
          <w:color w:val="auto"/>
          <w:sz w:val="20"/>
          <w:szCs w:val="20"/>
          <w:highlight w:val="none"/>
        </w:rPr>
        <w:t>旅客不认可承运人宠物运输条件或无法提供符合要求的宠物箱或拒绝填写和签署宠物运输协议书、未准备好运输要求的相关文件。</w:t>
      </w:r>
    </w:p>
    <w:p w14:paraId="1DA955D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7. 仅海口、太原海南航空贵宾室可接受客舱宠物进入。</w:t>
      </w:r>
    </w:p>
    <w:p w14:paraId="38E7426D">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（二）</w:t>
      </w:r>
      <w:r>
        <w:rPr>
          <w:rFonts w:hint="eastAsia" w:ascii="方正书宋_GBK" w:hAnsi="仿宋" w:eastAsia="方正书宋_GBK" w:cs="仿宋"/>
          <w:b/>
          <w:bCs/>
          <w:color w:val="auto"/>
          <w:sz w:val="20"/>
          <w:szCs w:val="20"/>
          <w:highlight w:val="none"/>
        </w:rPr>
        <w:t>运输文件要求</w:t>
      </w:r>
    </w:p>
    <w:p w14:paraId="1BA496D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1.动物卫生监督所出具的《动物检疫合格证明》。</w:t>
      </w:r>
    </w:p>
    <w:p w14:paraId="602E64B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2.犬类应提供小动物疫苗注射证明。</w:t>
      </w:r>
    </w:p>
    <w:p w14:paraId="71D5E328">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3.旅客已阅读并签署的《宠物运输协议书》。</w:t>
      </w:r>
    </w:p>
    <w:p w14:paraId="16778733">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（三）宠物</w:t>
      </w:r>
      <w:r>
        <w:rPr>
          <w:rFonts w:hint="eastAsia" w:ascii="方正书宋_GBK" w:hAnsi="仿宋" w:eastAsia="方正书宋_GBK" w:cs="仿宋"/>
          <w:b/>
          <w:bCs/>
          <w:color w:val="auto"/>
          <w:sz w:val="20"/>
          <w:szCs w:val="20"/>
          <w:highlight w:val="none"/>
        </w:rPr>
        <w:t>箱要求</w:t>
      </w:r>
    </w:p>
    <w:p w14:paraId="4A86DC52">
      <w:pPr>
        <w:widowControl w:val="0"/>
        <w:adjustRightInd w:val="0"/>
        <w:snapToGrid w:val="0"/>
        <w:spacing w:line="288" w:lineRule="auto"/>
        <w:ind w:firstLine="400" w:firstLineChars="200"/>
        <w:rPr>
          <w:rFonts w:hint="eastAsia" w:ascii="方正书宋_GBK" w:hAnsi="仿宋" w:eastAsia="方正书宋_GBK" w:cs="仿宋"/>
          <w:bCs/>
          <w:color w:val="auto"/>
          <w:spacing w:val="-4"/>
          <w:sz w:val="20"/>
          <w:szCs w:val="20"/>
          <w:highlight w:val="none"/>
        </w:rPr>
      </w:pPr>
      <w:r>
        <w:rPr>
          <w:rFonts w:hint="eastAsia" w:ascii="方正书宋_GBK" w:hAnsi="仿宋" w:eastAsia="方正书宋_GBK" w:cs="仿宋"/>
          <w:bCs/>
          <w:color w:val="auto"/>
          <w:sz w:val="20"/>
          <w:szCs w:val="20"/>
          <w:highlight w:val="none"/>
        </w:rPr>
        <w:t>1.不占座</w:t>
      </w:r>
      <w:r>
        <w:rPr>
          <w:rFonts w:hint="eastAsia" w:ascii="方正书宋_GBK" w:hAnsi="仿宋" w:eastAsia="方正书宋_GBK" w:cs="仿宋"/>
          <w:bCs/>
          <w:color w:val="auto"/>
          <w:spacing w:val="-4"/>
          <w:sz w:val="20"/>
          <w:szCs w:val="20"/>
          <w:highlight w:val="none"/>
        </w:rPr>
        <w:t>宠物箱应放置于前排座椅下方，宠物箱长</w:t>
      </w:r>
      <w:r>
        <w:rPr>
          <w:rFonts w:hint="eastAsia" w:ascii="方正书宋_GBK" w:hAnsi="仿宋" w:eastAsia="方正书宋_GBK" w:cs="仿宋"/>
          <w:color w:val="auto"/>
          <w:spacing w:val="-4"/>
          <w:sz w:val="20"/>
          <w:szCs w:val="20"/>
          <w:highlight w:val="none"/>
          <w:shd w:val="clear" w:color="auto" w:fill="FFFFFF"/>
          <w:lang w:bidi="ar"/>
        </w:rPr>
        <w:t>×</w:t>
      </w:r>
      <w:r>
        <w:rPr>
          <w:rFonts w:hint="eastAsia" w:ascii="方正书宋_GBK" w:hAnsi="仿宋" w:eastAsia="方正书宋_GBK" w:cs="仿宋"/>
          <w:bCs/>
          <w:color w:val="auto"/>
          <w:spacing w:val="-4"/>
          <w:sz w:val="20"/>
          <w:szCs w:val="20"/>
          <w:highlight w:val="none"/>
        </w:rPr>
        <w:t>宽</w:t>
      </w:r>
      <w:r>
        <w:rPr>
          <w:rFonts w:hint="eastAsia" w:ascii="方正书宋_GBK" w:hAnsi="仿宋" w:eastAsia="方正书宋_GBK" w:cs="仿宋"/>
          <w:color w:val="auto"/>
          <w:spacing w:val="-4"/>
          <w:sz w:val="20"/>
          <w:szCs w:val="20"/>
          <w:highlight w:val="none"/>
          <w:shd w:val="clear" w:color="auto" w:fill="FFFFFF"/>
          <w:lang w:bidi="ar"/>
        </w:rPr>
        <w:t>×</w:t>
      </w:r>
      <w:r>
        <w:rPr>
          <w:rFonts w:hint="eastAsia" w:ascii="方正书宋_GBK" w:hAnsi="仿宋" w:eastAsia="方正书宋_GBK" w:cs="仿宋"/>
          <w:bCs/>
          <w:color w:val="auto"/>
          <w:spacing w:val="-4"/>
          <w:sz w:val="20"/>
          <w:szCs w:val="20"/>
          <w:highlight w:val="none"/>
        </w:rPr>
        <w:t>高尺寸不得超过35</w:t>
      </w:r>
      <w:r>
        <w:rPr>
          <w:rFonts w:hint="eastAsia" w:ascii="方正书宋_GBK" w:hAnsi="仿宋" w:eastAsia="方正书宋_GBK" w:cs="仿宋"/>
          <w:color w:val="auto"/>
          <w:spacing w:val="-4"/>
          <w:sz w:val="20"/>
          <w:szCs w:val="20"/>
          <w:highlight w:val="none"/>
          <w:shd w:val="clear" w:color="auto" w:fill="FFFFFF"/>
          <w:lang w:bidi="ar"/>
        </w:rPr>
        <w:t>×</w:t>
      </w:r>
      <w:r>
        <w:rPr>
          <w:rFonts w:hint="eastAsia" w:ascii="方正书宋_GBK" w:hAnsi="仿宋" w:eastAsia="方正书宋_GBK" w:cs="仿宋"/>
          <w:bCs/>
          <w:color w:val="auto"/>
          <w:spacing w:val="-4"/>
          <w:sz w:val="20"/>
          <w:szCs w:val="20"/>
          <w:highlight w:val="none"/>
        </w:rPr>
        <w:t>28</w:t>
      </w:r>
      <w:r>
        <w:rPr>
          <w:rFonts w:hint="eastAsia" w:ascii="方正书宋_GBK" w:hAnsi="仿宋" w:eastAsia="方正书宋_GBK" w:cs="仿宋"/>
          <w:color w:val="auto"/>
          <w:spacing w:val="-4"/>
          <w:sz w:val="20"/>
          <w:szCs w:val="20"/>
          <w:highlight w:val="none"/>
          <w:shd w:val="clear" w:color="auto" w:fill="FFFFFF"/>
          <w:lang w:bidi="ar"/>
        </w:rPr>
        <w:t>×</w:t>
      </w:r>
      <w:r>
        <w:rPr>
          <w:rFonts w:hint="eastAsia" w:ascii="方正书宋_GBK" w:hAnsi="仿宋" w:eastAsia="方正书宋_GBK" w:cs="仿宋"/>
          <w:bCs/>
          <w:color w:val="auto"/>
          <w:spacing w:val="-4"/>
          <w:sz w:val="20"/>
          <w:szCs w:val="20"/>
          <w:highlight w:val="none"/>
        </w:rPr>
        <w:t>24厘米。软边宠物箱在展开状态可稍微超过如上尺寸限制，但软边宠物箱经下压体积应不超过35×28×24厘米，确保可放入客舱内座椅下方。</w:t>
      </w:r>
    </w:p>
    <w:p w14:paraId="2E54A14D">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风险提示：因客舱座椅下方的空间有限，建议携带能够在宠物箱内自由站立和转身的宠物同行。如果宠物体积过大，飞行中全程活动受限，可能会影响宠物乘机的舒适度。</w:t>
      </w:r>
    </w:p>
    <w:p w14:paraId="0FA80201">
      <w:pPr>
        <w:widowControl w:val="0"/>
        <w:adjustRightInd w:val="0"/>
        <w:snapToGrid w:val="0"/>
        <w:spacing w:line="288" w:lineRule="auto"/>
        <w:ind w:firstLine="400" w:firstLineChars="200"/>
        <w:rPr>
          <w:rFonts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2.占座宠物箱长×宽×高尺寸不得超过55×28×24厘米。</w:t>
      </w:r>
      <w:bookmarkStart w:id="2" w:name="_GoBack"/>
      <w:bookmarkEnd w:id="2"/>
    </w:p>
    <w:p w14:paraId="6397634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必须选用带有拉链的软质宠物箱，且拉链中空处能穿过一次性锁扣与箱体锁闭，确保锁闭后拉链无法拉开。软质宠物箱所有拉链处，全部拴挂一次性锁扣，确保拉链头无法拉开，以防旅客私自打开。如拉链无法有效穿过一次性锁扣锁闭、固定住的，则应予以拒运。在此基础上，在宠物箱外侧加套一层宠物防护网兜，并在网兜打结处再次锁挂一次性锁扣。从办理乘机手续结束起至离开目的站候机楼禁止打开一次性锁扣和网兜。</w:t>
      </w:r>
    </w:p>
    <w:p w14:paraId="256F7BA1">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（四）其他</w:t>
      </w:r>
      <w:r>
        <w:rPr>
          <w:rFonts w:hint="eastAsia" w:ascii="方正书宋_GBK" w:hAnsi="仿宋" w:eastAsia="方正书宋_GBK" w:cs="仿宋"/>
          <w:b/>
          <w:bCs/>
          <w:color w:val="auto"/>
          <w:sz w:val="20"/>
          <w:szCs w:val="20"/>
          <w:highlight w:val="none"/>
        </w:rPr>
        <w:t>要求</w:t>
      </w:r>
    </w:p>
    <w:p w14:paraId="3D8700A2">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运输前宠物需进行身体清洁，运输全程需穿戴宠物衣物；需全程佩戴口套（仅要求犬类佩戴），防止吠叫声干扰到其他旅客；另需全程佩戴宠物纸尿裤，防止粪便污损飞机。宠物全程需放置于宠物箱中，不得解开一次性锁扣和网兜，且旅客在客舱中全程不得向宠物喂食及水。宠物在安检过程中，宠物需置于宠物箱内并根据机场安检单位要求完成活体动物安全检查，具体以机场实际要求为准（如成都、重庆、广州等机场要求过X光机检查）。</w:t>
      </w:r>
    </w:p>
    <w:p w14:paraId="48AD309C">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除一次性锁扣及专用防护网兜外，上述其他物资由旅客自行配备。</w:t>
      </w:r>
    </w:p>
    <w:p w14:paraId="232D954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上述内容我已仔细阅读并明确知晓，现予以确认；</w:t>
      </w:r>
    </w:p>
    <w:p w14:paraId="45E24325">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u w:val="single"/>
        </w:rPr>
      </w:pPr>
      <w:r>
        <w:rPr>
          <w:rFonts w:hint="eastAsia" w:ascii="方正书宋_GBK" w:hAnsi="仿宋" w:eastAsia="方正书宋_GBK" w:cs="仿宋"/>
          <w:bCs/>
          <w:color w:val="auto"/>
          <w:sz w:val="20"/>
          <w:szCs w:val="20"/>
          <w:highlight w:val="none"/>
        </w:rPr>
        <w:t>旅客签字：</w:t>
      </w:r>
      <w:r>
        <w:rPr>
          <w:rFonts w:hint="eastAsia" w:ascii="方正书宋_GBK" w:hAnsi="仿宋" w:eastAsia="方正书宋_GBK" w:cs="仿宋"/>
          <w:bCs/>
          <w:color w:val="auto"/>
          <w:sz w:val="20"/>
          <w:szCs w:val="20"/>
          <w:highlight w:val="none"/>
          <w:u w:val="single"/>
        </w:rPr>
        <w:t xml:space="preserve">                            </w:t>
      </w:r>
    </w:p>
    <w:p w14:paraId="61A38E18">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二、承运人宠物运输收费价格</w:t>
      </w:r>
    </w:p>
    <w:p w14:paraId="054023B8">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1.不占座客舱宠物价格：1430元人民币/航段/每只宠物；</w:t>
      </w:r>
    </w:p>
    <w:p w14:paraId="163FE03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2.占座客舱宠物价格：经济舱客票见舱销售票价+1430元人民币/航段/每只宠物。</w:t>
      </w:r>
    </w:p>
    <w:p w14:paraId="07779242">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三、不正常情况预防及处置</w:t>
      </w:r>
    </w:p>
    <w:p w14:paraId="5D1A1A4C">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shd w:val="clear" w:color="auto" w:fill="FFFFFF"/>
        </w:rPr>
        <w:t>（一）</w:t>
      </w:r>
      <w:r>
        <w:rPr>
          <w:rFonts w:hint="eastAsia" w:ascii="方正书宋_GBK" w:hAnsi="仿宋" w:eastAsia="方正书宋_GBK" w:cs="仿宋"/>
          <w:b/>
          <w:color w:val="auto"/>
          <w:sz w:val="20"/>
          <w:szCs w:val="20"/>
          <w:highlight w:val="none"/>
        </w:rPr>
        <w:t>防止宠</w:t>
      </w:r>
      <w:r>
        <w:rPr>
          <w:rFonts w:hint="eastAsia" w:ascii="方正书宋_GBK" w:hAnsi="仿宋" w:eastAsia="方正书宋_GBK" w:cs="仿宋"/>
          <w:b/>
          <w:bCs/>
          <w:color w:val="auto"/>
          <w:sz w:val="20"/>
          <w:szCs w:val="20"/>
          <w:highlight w:val="none"/>
        </w:rPr>
        <w:t>物逃逸</w:t>
      </w:r>
    </w:p>
    <w:p w14:paraId="3BDB987D">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为避免宠物在机场及客舱逃逸，对承运人航班运行造成风险，要求旅客全程不得将宠物从宠物箱中放出。</w:t>
      </w:r>
    </w:p>
    <w:p w14:paraId="72BA0FAC">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（二）客</w:t>
      </w:r>
      <w:r>
        <w:rPr>
          <w:rFonts w:hint="eastAsia" w:ascii="方正书宋_GBK" w:hAnsi="仿宋" w:eastAsia="方正书宋_GBK" w:cs="仿宋"/>
          <w:b/>
          <w:bCs/>
          <w:color w:val="auto"/>
          <w:sz w:val="20"/>
          <w:szCs w:val="20"/>
          <w:highlight w:val="none"/>
        </w:rPr>
        <w:t>舱紧急释压或紧急撤离</w:t>
      </w:r>
    </w:p>
    <w:p w14:paraId="53AEB50C">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 携带进入客舱的宠物，如果遇到客舱紧急释压的情况，旅客在确保自身安全的情况下，可将宠物拿出并给予吸氧，吸氧过程应全程怀抱，以确保宠物在飞机紧急下降过程中的安全。到达安全高度后，需将宠物放回宠物箱。</w:t>
      </w:r>
    </w:p>
    <w:p w14:paraId="7EA7B371">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 紧急撤离时，应由旅客负责携带宠物箱及宠物一起撤离，不得仅将宠物拿出，乘务员或援助者可视情给予一定协助。</w:t>
      </w:r>
    </w:p>
    <w:p w14:paraId="1FA68CCF">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（三）客舱宠物在客舱出现伤病亡事件</w:t>
      </w:r>
    </w:p>
    <w:p w14:paraId="5898D73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承运人无义务进行航班备降处置。</w:t>
      </w:r>
    </w:p>
    <w:p w14:paraId="3BF89152">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（四）航班延误</w:t>
      </w:r>
    </w:p>
    <w:p w14:paraId="1A47952D">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 旅客已办理完毕值机手续并到达登机口候机时，得知航班将长时间延误，携带宠物进入客舱的旅客需返回值机区域，现场保障人员关注航班最新动态，提前通知旅客再次通过安检前往登机口登机。</w:t>
      </w:r>
    </w:p>
    <w:p w14:paraId="63354375">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航班因承运人原因长时间延误需为旅客安排住宿时，为携带宠物进入客舱的旅客单独安排房间，产生的差价由旅客自理。如安排的酒店禁止宠物进入，或旅客自行解决住宿问题，海南航空给予一定住宿补贴，如旅客退票或改签海南航空后续航班，则按非自愿退票、改签规定执行。非因承运人导致的航班延误，承运人不负责安排住宿。</w:t>
      </w:r>
    </w:p>
    <w:p w14:paraId="4003F7CD">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（五）航班备降</w:t>
      </w:r>
    </w:p>
    <w:p w14:paraId="4949BE4B">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航班备降后如需住宿，则参照本协议第三条第（四）款第2项约定执行，且宠物箱符合托运运输要求，旅客可选择在后续航程将宠物进行托运运输，不额外收取托运宠物费用。如无法进行宠物运输，旅客选择终止行程，旅客未使用航程客票按海南航空现行非自愿退改签处理，同步为旅客全退宠物客舱运输服务费。</w:t>
      </w:r>
    </w:p>
    <w:p w14:paraId="44EE2EB2">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四、责任与赔偿</w:t>
      </w:r>
    </w:p>
    <w:p w14:paraId="3E1D77D6">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1.如无证据表明宠物伤、亡属于承运人原因造成，承运人不予赔偿；</w:t>
      </w:r>
    </w:p>
    <w:p w14:paraId="2941D9D9">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2.属于承运人故意或重大过失原因造成宠物死亡的，旅客应提交宠物价值证明材料，承运人按照手提行李补偿限额赔付旅客，最高不超过3000元人民币。</w:t>
      </w:r>
    </w:p>
    <w:p w14:paraId="59D36049">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3.属于承运人故意或重大过失原因造成宠物受伤的，承运人按照</w:t>
      </w:r>
      <w:bookmarkStart w:id="0" w:name="OLE_LINK2"/>
      <w:r>
        <w:rPr>
          <w:rFonts w:hint="eastAsia" w:ascii="方正书宋_GBK" w:hAnsi="仿宋" w:eastAsia="方正书宋_GBK" w:cs="仿宋"/>
          <w:b/>
          <w:color w:val="auto"/>
          <w:sz w:val="20"/>
          <w:szCs w:val="20"/>
          <w:highlight w:val="none"/>
        </w:rPr>
        <w:t>治疗实际产生的医疗费金额</w:t>
      </w:r>
      <w:bookmarkEnd w:id="0"/>
      <w:r>
        <w:rPr>
          <w:rFonts w:hint="eastAsia" w:ascii="方正书宋_GBK" w:hAnsi="仿宋" w:eastAsia="方正书宋_GBK" w:cs="仿宋"/>
          <w:b/>
          <w:color w:val="auto"/>
          <w:sz w:val="20"/>
          <w:szCs w:val="20"/>
          <w:highlight w:val="none"/>
        </w:rPr>
        <w:t>赔付旅客，但赔偿总额不高于手提行李赔付最高限额3000元人民币，办理赔付时旅客须提供宠物医院开具的治疗收费单据。</w:t>
      </w:r>
    </w:p>
    <w:p w14:paraId="15C14B78">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4</w:t>
      </w:r>
      <w:r>
        <w:rPr>
          <w:rFonts w:ascii="方正书宋_GBK" w:hAnsi="仿宋" w:eastAsia="方正书宋_GBK" w:cs="仿宋"/>
          <w:b/>
          <w:color w:val="auto"/>
          <w:sz w:val="20"/>
          <w:szCs w:val="20"/>
          <w:highlight w:val="none"/>
        </w:rPr>
        <w:t>.</w:t>
      </w:r>
      <w:r>
        <w:rPr>
          <w:rFonts w:hint="eastAsia" w:ascii="方正书宋_GBK" w:hAnsi="仿宋" w:eastAsia="方正书宋_GBK" w:cs="仿宋"/>
          <w:b/>
          <w:color w:val="auto"/>
          <w:sz w:val="20"/>
          <w:szCs w:val="20"/>
          <w:highlight w:val="none"/>
        </w:rPr>
        <w:t>在航站楼内以及乘机过程中，携带宠物乘机的旅客对宠物负有管控和采取安全措施的义务，在航站楼内以及乘机过程中发生宠物袭击、撕咬携带宠物乘机的旅客本人或第三人，造成旅客本人或第三人人身损害的情形，以及宠物损毁旅客本人或第三人财物的情形，均由携带宠物乘机的旅客本人承担责任。因此给承运人造成损失的（为免疑义，该等损失包括但不限于承运人因此遭受的行政处罚、民事赔偿等经济损失），旅客本人应予以全额赔偿。</w:t>
      </w:r>
    </w:p>
    <w:p w14:paraId="4FF76402">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5．承运人将为符合本次运输的宠物投保一份宠物保险。为免疑义，旅客充分理解并同意：</w:t>
      </w:r>
    </w:p>
    <w:p w14:paraId="204B1CC8">
      <w:pPr>
        <w:widowControl w:val="0"/>
        <w:adjustRightInd w:val="0"/>
        <w:snapToGrid w:val="0"/>
        <w:spacing w:line="288" w:lineRule="auto"/>
        <w:ind w:firstLine="400" w:firstLineChars="200"/>
        <w:rPr>
          <w:rFonts w:hint="default" w:ascii="方正书宋_GBK" w:hAnsi="仿宋" w:eastAsia="方正书宋_GBK" w:cs="仿宋"/>
          <w:b/>
          <w:color w:val="FF0000"/>
          <w:sz w:val="20"/>
          <w:szCs w:val="20"/>
          <w:highlight w:val="yellow"/>
          <w:lang w:eastAsia="zh-CN"/>
        </w:rPr>
      </w:pPr>
      <w:r>
        <w:rPr>
          <w:rFonts w:hint="eastAsia" w:ascii="方正书宋_GBK" w:hAnsi="仿宋" w:eastAsia="方正书宋_GBK" w:cs="仿宋"/>
          <w:b/>
          <w:color w:val="auto"/>
          <w:sz w:val="20"/>
          <w:szCs w:val="20"/>
          <w:highlight w:val="none"/>
        </w:rPr>
        <w:t>（1）宠物保险权益为承运人无偿附赠权益，以承运人具体投保情况为准</w:t>
      </w:r>
      <w:r>
        <w:rPr>
          <w:rFonts w:hint="eastAsia" w:ascii="方正书宋_GBK" w:hAnsi="仿宋" w:eastAsia="方正书宋_GBK" w:cs="仿宋"/>
          <w:b/>
          <w:color w:val="auto"/>
          <w:sz w:val="20"/>
          <w:szCs w:val="20"/>
          <w:highlight w:val="none"/>
          <w:lang w:eastAsia="zh-CN"/>
        </w:rPr>
        <w:t>，</w:t>
      </w:r>
      <w:r>
        <w:rPr>
          <w:rFonts w:hint="eastAsia" w:ascii="方正书宋_GBK" w:hAnsi="仿宋" w:eastAsia="方正书宋_GBK" w:cs="仿宋"/>
          <w:b/>
          <w:color w:val="FF0000"/>
          <w:sz w:val="20"/>
          <w:szCs w:val="20"/>
          <w:highlight w:val="yellow"/>
          <w:lang w:val="en-US" w:eastAsia="zh-CN"/>
        </w:rPr>
        <w:t>宠物</w:t>
      </w:r>
      <w:r>
        <w:rPr>
          <w:rFonts w:hint="eastAsia" w:ascii="方正书宋_GBK" w:hAnsi="仿宋" w:eastAsia="方正书宋_GBK" w:cs="仿宋"/>
          <w:b/>
          <w:bCs w:val="0"/>
          <w:color w:val="FF0000"/>
          <w:kern w:val="0"/>
          <w:sz w:val="20"/>
          <w:szCs w:val="20"/>
          <w:highlight w:val="yellow"/>
          <w:lang w:val="en-US" w:eastAsia="zh-CN"/>
        </w:rPr>
        <w:t>保险是否投保成功，以保险公司实际出具的保单为准</w:t>
      </w:r>
      <w:r>
        <w:rPr>
          <w:rFonts w:hint="eastAsia" w:ascii="方正书宋_GBK" w:hAnsi="仿宋" w:eastAsia="方正书宋_GBK" w:cs="仿宋"/>
          <w:b/>
          <w:color w:val="FF0000"/>
          <w:sz w:val="20"/>
          <w:szCs w:val="20"/>
          <w:highlight w:val="yellow"/>
          <w:lang w:eastAsia="zh-CN"/>
        </w:rPr>
        <w:t>。</w:t>
      </w:r>
      <w:r>
        <w:rPr>
          <w:rFonts w:hint="eastAsia" w:ascii="方正书宋_GBK" w:hAnsi="仿宋" w:eastAsia="方正书宋_GBK" w:cs="仿宋"/>
          <w:b/>
          <w:color w:val="FF0000"/>
          <w:sz w:val="20"/>
          <w:szCs w:val="20"/>
          <w:highlight w:val="yellow"/>
          <w:lang w:val="en-US" w:eastAsia="zh-CN"/>
        </w:rPr>
        <w:t>承运人投保成功后，会短信通知订单预留联系电话，您可以通过短信链接下载对应电子保单。同时您可通过平安财险官网http://property.pingan.com/对电子保单进行查询、下载和验真。</w:t>
      </w:r>
    </w:p>
    <w:p w14:paraId="44ECD410">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FF0000"/>
          <w:sz w:val="20"/>
          <w:szCs w:val="20"/>
          <w:highlight w:val="yellow"/>
          <w:lang w:eastAsia="zh-CN"/>
        </w:rPr>
        <w:t>（</w:t>
      </w:r>
      <w:r>
        <w:rPr>
          <w:rFonts w:hint="eastAsia" w:ascii="方正书宋_GBK" w:hAnsi="仿宋" w:eastAsia="方正书宋_GBK" w:cs="仿宋"/>
          <w:b/>
          <w:color w:val="FF0000"/>
          <w:sz w:val="20"/>
          <w:szCs w:val="20"/>
          <w:highlight w:val="yellow"/>
          <w:lang w:val="en-US" w:eastAsia="zh-CN"/>
        </w:rPr>
        <w:t>2</w:t>
      </w:r>
      <w:r>
        <w:rPr>
          <w:rFonts w:hint="eastAsia" w:ascii="方正书宋_GBK" w:hAnsi="仿宋" w:eastAsia="方正书宋_GBK" w:cs="仿宋"/>
          <w:b/>
          <w:color w:val="FF0000"/>
          <w:sz w:val="20"/>
          <w:szCs w:val="20"/>
          <w:highlight w:val="yellow"/>
        </w:rPr>
        <w:t>）</w:t>
      </w:r>
      <w:r>
        <w:rPr>
          <w:rFonts w:hint="eastAsia" w:ascii="方正书宋_GBK" w:hAnsi="仿宋" w:eastAsia="方正书宋_GBK" w:cs="仿宋"/>
          <w:b/>
          <w:color w:val="FF0000"/>
          <w:sz w:val="20"/>
          <w:szCs w:val="20"/>
          <w:highlight w:val="yellow"/>
          <w:lang w:val="en-US" w:eastAsia="zh-CN"/>
        </w:rPr>
        <w:t>通过海南航空APP/小程序、客服热线95339、直属售票处等线上或代客下单渠</w:t>
      </w:r>
      <w:r>
        <w:rPr>
          <w:rFonts w:hint="eastAsia" w:ascii="方正书宋_GBK" w:hAnsi="仿宋" w:eastAsia="方正书宋_GBK" w:cs="仿宋"/>
          <w:b/>
          <w:color w:val="FF0000"/>
          <w:sz w:val="20"/>
          <w:szCs w:val="20"/>
          <w:highlight w:val="yellow"/>
          <w:lang w:eastAsia="zh-CN"/>
        </w:rPr>
        <w:t>预定客舱宠物如因旅客本人原因或保</w:t>
      </w:r>
      <w:r>
        <w:rPr>
          <w:rFonts w:hint="eastAsia" w:ascii="方正书宋_GBK" w:hAnsi="仿宋" w:eastAsia="方正书宋_GBK" w:cs="仿宋"/>
          <w:b/>
          <w:color w:val="FF0000"/>
          <w:sz w:val="20"/>
          <w:szCs w:val="20"/>
          <w:highlight w:val="yellow"/>
          <w:lang w:val="en-US" w:eastAsia="zh-CN"/>
        </w:rPr>
        <w:t>险公</w:t>
      </w:r>
      <w:r>
        <w:rPr>
          <w:rFonts w:hint="eastAsia" w:ascii="方正书宋_GBK" w:hAnsi="仿宋" w:eastAsia="方正书宋_GBK" w:cs="仿宋"/>
          <w:b/>
          <w:color w:val="FF0000"/>
          <w:sz w:val="20"/>
          <w:szCs w:val="20"/>
          <w:highlight w:val="yellow"/>
          <w:lang w:eastAsia="zh-CN"/>
        </w:rPr>
        <w:t>司限制条款无法投保成功</w:t>
      </w:r>
      <w:r>
        <w:rPr>
          <w:rFonts w:hint="eastAsia" w:ascii="方正书宋_GBK" w:hAnsi="仿宋" w:eastAsia="方正书宋_GBK" w:cs="仿宋"/>
          <w:b/>
          <w:color w:val="FF0000"/>
          <w:sz w:val="20"/>
          <w:szCs w:val="20"/>
          <w:highlight w:val="yellow"/>
          <w:lang w:val="en-US" w:eastAsia="zh-CN"/>
        </w:rPr>
        <w:t>的</w:t>
      </w:r>
      <w:r>
        <w:rPr>
          <w:rFonts w:hint="eastAsia" w:ascii="方正书宋_GBK" w:hAnsi="仿宋" w:eastAsia="方正书宋_GBK" w:cs="仿宋"/>
          <w:b/>
          <w:color w:val="FF0000"/>
          <w:sz w:val="20"/>
          <w:szCs w:val="20"/>
          <w:highlight w:val="yellow"/>
          <w:lang w:eastAsia="zh-CN"/>
        </w:rPr>
        <w:t>，或现场临时预定客舱宠物因投保系统限制无法正常投保</w:t>
      </w:r>
      <w:r>
        <w:rPr>
          <w:rFonts w:hint="eastAsia" w:ascii="方正书宋_GBK" w:hAnsi="仿宋" w:eastAsia="方正书宋_GBK" w:cs="仿宋"/>
          <w:b/>
          <w:color w:val="FF0000"/>
          <w:sz w:val="20"/>
          <w:szCs w:val="20"/>
          <w:highlight w:val="yellow"/>
          <w:lang w:val="en-US" w:eastAsia="zh-CN"/>
        </w:rPr>
        <w:t>的</w:t>
      </w:r>
      <w:r>
        <w:rPr>
          <w:rFonts w:hint="eastAsia" w:ascii="方正书宋_GBK" w:hAnsi="仿宋" w:eastAsia="方正书宋_GBK" w:cs="仿宋"/>
          <w:b/>
          <w:color w:val="FF0000"/>
          <w:sz w:val="20"/>
          <w:szCs w:val="20"/>
          <w:highlight w:val="yellow"/>
          <w:lang w:eastAsia="zh-CN"/>
        </w:rPr>
        <w:t>，并不影响携宠出行，但无法享受本次宠物险权益</w:t>
      </w:r>
      <w:r>
        <w:rPr>
          <w:rFonts w:hint="eastAsia" w:ascii="方正书宋_GBK" w:hAnsi="仿宋" w:eastAsia="方正书宋_GBK" w:cs="仿宋"/>
          <w:b/>
          <w:color w:val="FF0000"/>
          <w:sz w:val="20"/>
          <w:szCs w:val="20"/>
          <w:highlight w:val="yellow"/>
        </w:rPr>
        <w:t>。</w:t>
      </w:r>
    </w:p>
    <w:p w14:paraId="0B007589">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w:t>
      </w:r>
      <w:r>
        <w:rPr>
          <w:rFonts w:hint="eastAsia" w:ascii="方正书宋_GBK" w:hAnsi="仿宋" w:eastAsia="方正书宋_GBK" w:cs="仿宋"/>
          <w:b/>
          <w:color w:val="auto"/>
          <w:sz w:val="20"/>
          <w:szCs w:val="20"/>
          <w:highlight w:val="none"/>
          <w:lang w:val="en-US" w:eastAsia="zh-CN"/>
        </w:rPr>
        <w:t>3</w:t>
      </w:r>
      <w:r>
        <w:rPr>
          <w:rFonts w:hint="eastAsia" w:ascii="方正书宋_GBK" w:hAnsi="仿宋" w:eastAsia="方正书宋_GBK" w:cs="仿宋"/>
          <w:b/>
          <w:color w:val="auto"/>
          <w:sz w:val="20"/>
          <w:szCs w:val="20"/>
          <w:highlight w:val="none"/>
        </w:rPr>
        <w:t>）承运人附赠的宠物保险产品类型、保险金额、保险范围、免赔情形等具体的保险条款，并不局限于下述参考保险产品，以承运人具体投保情况为准。</w:t>
      </w:r>
    </w:p>
    <w:p w14:paraId="1D05A43D">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w:t>
      </w:r>
      <w:r>
        <w:rPr>
          <w:rFonts w:hint="eastAsia" w:ascii="方正书宋_GBK" w:hAnsi="仿宋" w:eastAsia="方正书宋_GBK" w:cs="仿宋"/>
          <w:b/>
          <w:color w:val="auto"/>
          <w:sz w:val="20"/>
          <w:szCs w:val="20"/>
          <w:highlight w:val="none"/>
          <w:lang w:val="en-US" w:eastAsia="zh-CN"/>
        </w:rPr>
        <w:t>4</w:t>
      </w:r>
      <w:r>
        <w:rPr>
          <w:rFonts w:hint="eastAsia" w:ascii="方正书宋_GBK" w:hAnsi="仿宋" w:eastAsia="方正书宋_GBK" w:cs="仿宋"/>
          <w:b/>
          <w:color w:val="auto"/>
          <w:sz w:val="20"/>
          <w:szCs w:val="20"/>
          <w:highlight w:val="none"/>
        </w:rPr>
        <w:t>）当发生保险事故时，旅客应联系承运人和保险公司并在第一时间向保险公司报案和索赔。并应当按照如下约定进行索赔和责任划分：</w:t>
      </w:r>
    </w:p>
    <w:p w14:paraId="2B7559B3">
      <w:pPr>
        <w:widowControl w:val="0"/>
        <w:adjustRightInd w:val="0"/>
        <w:snapToGrid w:val="0"/>
        <w:spacing w:line="288" w:lineRule="auto"/>
        <w:ind w:firstLine="400" w:firstLineChars="200"/>
        <w:rPr>
          <w:rFonts w:ascii="方正书宋_GBK" w:hAnsi="仿宋" w:eastAsia="方正书宋_GBK" w:cs="仿宋"/>
          <w:b/>
          <w:color w:val="auto"/>
          <w:sz w:val="20"/>
          <w:szCs w:val="20"/>
          <w:highlight w:val="none"/>
        </w:rPr>
      </w:pPr>
      <w:r>
        <w:rPr>
          <w:rFonts w:hint="eastAsia" w:ascii="方正书宋_GBK" w:hAnsi="仿宋" w:eastAsia="方正书宋_GBK" w:cs="仿宋"/>
          <w:b/>
          <w:color w:val="auto"/>
          <w:sz w:val="20"/>
          <w:szCs w:val="20"/>
          <w:highlight w:val="none"/>
        </w:rPr>
        <w:t>①当发生宠物伤亡时，旅客应先采取向保险公司索赔的方式取得赔偿，如旅客</w:t>
      </w:r>
      <w:bookmarkStart w:id="1" w:name="OLE_LINK1"/>
      <w:r>
        <w:rPr>
          <w:rFonts w:hint="eastAsia" w:ascii="方正书宋_GBK" w:hAnsi="仿宋" w:eastAsia="方正书宋_GBK" w:cs="仿宋"/>
          <w:b/>
          <w:color w:val="auto"/>
          <w:sz w:val="20"/>
          <w:szCs w:val="20"/>
          <w:highlight w:val="none"/>
        </w:rPr>
        <w:t>从保险公司等有关责任方取得赔偿的金额高于本协议第四条第2款和第3款约定的最高赔偿限额3</w:t>
      </w:r>
      <w:r>
        <w:rPr>
          <w:rFonts w:ascii="方正书宋_GBK" w:hAnsi="仿宋" w:eastAsia="方正书宋_GBK" w:cs="仿宋"/>
          <w:b/>
          <w:color w:val="auto"/>
          <w:sz w:val="20"/>
          <w:szCs w:val="20"/>
          <w:highlight w:val="none"/>
        </w:rPr>
        <w:t>000</w:t>
      </w:r>
      <w:r>
        <w:rPr>
          <w:rFonts w:hint="eastAsia" w:ascii="方正书宋_GBK" w:hAnsi="仿宋" w:eastAsia="方正书宋_GBK" w:cs="仿宋"/>
          <w:b/>
          <w:color w:val="auto"/>
          <w:sz w:val="20"/>
          <w:szCs w:val="20"/>
          <w:highlight w:val="none"/>
        </w:rPr>
        <w:t>元的，</w:t>
      </w:r>
      <w:bookmarkEnd w:id="1"/>
      <w:r>
        <w:rPr>
          <w:rFonts w:hint="eastAsia" w:ascii="方正书宋_GBK" w:hAnsi="仿宋" w:eastAsia="方正书宋_GBK" w:cs="仿宋"/>
          <w:b/>
          <w:color w:val="auto"/>
          <w:sz w:val="20"/>
          <w:szCs w:val="20"/>
          <w:highlight w:val="none"/>
        </w:rPr>
        <w:t>旅客不得再向承运人索赔；如旅客从保险公司等有关责任方取得赔偿的金额低于本协议第四条第2款和第3款约定的最高赔偿限额3</w:t>
      </w:r>
      <w:r>
        <w:rPr>
          <w:rFonts w:ascii="方正书宋_GBK" w:hAnsi="仿宋" w:eastAsia="方正书宋_GBK" w:cs="仿宋"/>
          <w:b/>
          <w:color w:val="auto"/>
          <w:sz w:val="20"/>
          <w:szCs w:val="20"/>
          <w:highlight w:val="none"/>
        </w:rPr>
        <w:t>000</w:t>
      </w:r>
      <w:r>
        <w:rPr>
          <w:rFonts w:hint="eastAsia" w:ascii="方正书宋_GBK" w:hAnsi="仿宋" w:eastAsia="方正书宋_GBK" w:cs="仿宋"/>
          <w:b/>
          <w:color w:val="auto"/>
          <w:sz w:val="20"/>
          <w:szCs w:val="20"/>
          <w:highlight w:val="none"/>
        </w:rPr>
        <w:t>元的，对于属于承运人故意或重大过失原因造成的宠物伤亡，旅客应提交宠物价值、治疗实际产生的医疗费等证明材料，承运人按照旅客实际损失和旅客已从保险公司等有关责任方取得的赔偿金额的差额且最高不超过3</w:t>
      </w:r>
      <w:r>
        <w:rPr>
          <w:rFonts w:ascii="方正书宋_GBK" w:hAnsi="仿宋" w:eastAsia="方正书宋_GBK" w:cs="仿宋"/>
          <w:b/>
          <w:color w:val="auto"/>
          <w:sz w:val="20"/>
          <w:szCs w:val="20"/>
          <w:highlight w:val="none"/>
        </w:rPr>
        <w:t>000</w:t>
      </w:r>
      <w:r>
        <w:rPr>
          <w:rFonts w:hint="eastAsia" w:ascii="方正书宋_GBK" w:hAnsi="仿宋" w:eastAsia="方正书宋_GBK" w:cs="仿宋"/>
          <w:b/>
          <w:color w:val="auto"/>
          <w:sz w:val="20"/>
          <w:szCs w:val="20"/>
          <w:highlight w:val="none"/>
        </w:rPr>
        <w:t>元的赔偿标准向旅客承担赔偿责任。如旅客未及时向保险公司索赔或放弃向保险索赔的，承运人不承担任何赔偿责任。</w:t>
      </w:r>
    </w:p>
    <w:p w14:paraId="0A4CB8FA">
      <w:pPr>
        <w:widowControl w:val="0"/>
        <w:adjustRightInd w:val="0"/>
        <w:snapToGrid w:val="0"/>
        <w:spacing w:line="288" w:lineRule="auto"/>
        <w:ind w:firstLine="400" w:firstLineChars="200"/>
        <w:rPr>
          <w:rFonts w:ascii="方正书宋_GBK" w:hAnsi="仿宋" w:eastAsia="方正书宋_GBK" w:cs="仿宋"/>
          <w:b/>
          <w:bCs/>
          <w:color w:val="auto"/>
          <w:sz w:val="20"/>
          <w:szCs w:val="20"/>
          <w:highlight w:val="none"/>
        </w:rPr>
      </w:pPr>
      <w:r>
        <w:rPr>
          <w:rFonts w:hint="eastAsia" w:ascii="方正书宋_GBK" w:hAnsi="仿宋" w:eastAsia="方正书宋_GBK" w:cs="仿宋"/>
          <w:b/>
          <w:color w:val="auto"/>
          <w:sz w:val="20"/>
          <w:szCs w:val="20"/>
          <w:highlight w:val="none"/>
        </w:rPr>
        <w:t>②当发生宠物造成第三人人身、财产损害时，旅客应先采取向保险公司索赔的方式取得赔偿并赔付给第三人，不足部分由旅客补足。如承运人因宠物损害第三人人身、财产权益而向第三人承担了赔偿责任，则承运人有权就实际赔偿金额向旅客进行追索。</w:t>
      </w:r>
    </w:p>
    <w:p w14:paraId="147E0449">
      <w:pPr>
        <w:widowControl w:val="0"/>
        <w:adjustRightInd w:val="0"/>
        <w:snapToGrid w:val="0"/>
        <w:spacing w:line="288" w:lineRule="auto"/>
        <w:ind w:firstLine="400" w:firstLineChars="200"/>
        <w:rPr>
          <w:rFonts w:hint="eastAsia" w:ascii="方正书宋_GBK" w:hAnsi="仿宋" w:eastAsia="方正书宋_GBK" w:cs="仿宋"/>
          <w:b/>
          <w:bCs/>
          <w:color w:val="FF0000"/>
          <w:sz w:val="20"/>
          <w:szCs w:val="20"/>
          <w:highlight w:val="yellow"/>
        </w:rPr>
      </w:pPr>
      <w:r>
        <w:rPr>
          <w:rFonts w:hint="eastAsia" w:ascii="方正书宋_GBK" w:hAnsi="仿宋" w:eastAsia="方正书宋_GBK" w:cs="仿宋"/>
          <w:b/>
          <w:bCs/>
          <w:color w:val="FF0000"/>
          <w:sz w:val="20"/>
          <w:szCs w:val="20"/>
          <w:highlight w:val="yellow"/>
        </w:rPr>
        <w:t>宠物保险</w:t>
      </w:r>
      <w:r>
        <w:rPr>
          <w:rFonts w:hint="eastAsia" w:ascii="方正书宋_GBK" w:hAnsi="仿宋" w:eastAsia="方正书宋_GBK" w:cs="仿宋"/>
          <w:b/>
          <w:bCs/>
          <w:color w:val="FF0000"/>
          <w:sz w:val="20"/>
          <w:szCs w:val="20"/>
          <w:highlight w:val="yellow"/>
          <w:lang w:val="en-US" w:eastAsia="zh-CN"/>
        </w:rPr>
        <w:t>保障权益</w:t>
      </w:r>
      <w:r>
        <w:rPr>
          <w:rFonts w:hint="eastAsia" w:ascii="方正书宋_GBK" w:hAnsi="仿宋" w:eastAsia="方正书宋_GBK" w:cs="仿宋"/>
          <w:b/>
          <w:bCs/>
          <w:color w:val="FF0000"/>
          <w:sz w:val="20"/>
          <w:szCs w:val="20"/>
          <w:highlight w:val="yellow"/>
        </w:rPr>
        <w:t>（</w:t>
      </w:r>
      <w:r>
        <w:rPr>
          <w:rFonts w:hint="eastAsia" w:ascii="方正书宋_GBK" w:hAnsi="仿宋" w:eastAsia="方正书宋_GBK" w:cs="仿宋"/>
          <w:color w:val="FF0000"/>
          <w:sz w:val="20"/>
          <w:szCs w:val="20"/>
          <w:highlight w:val="yellow"/>
        </w:rPr>
        <w:t>为免疑义，承运人附赠的宠物保险产品类型、保险金额、保险范围、免赔情形等具体的保险条款，并不</w:t>
      </w:r>
      <w:r>
        <w:rPr>
          <w:rFonts w:hint="eastAsia" w:ascii="方正书宋_GBK" w:hAnsi="仿宋" w:eastAsia="方正书宋_GBK" w:cs="仿宋"/>
          <w:bCs/>
          <w:color w:val="FF0000"/>
          <w:sz w:val="20"/>
          <w:szCs w:val="20"/>
          <w:highlight w:val="yellow"/>
        </w:rPr>
        <w:t>局限于下述参考保险产品</w:t>
      </w:r>
      <w:r>
        <w:rPr>
          <w:rFonts w:hint="eastAsia" w:ascii="方正书宋_GBK" w:hAnsi="仿宋" w:eastAsia="方正书宋_GBK" w:cs="仿宋"/>
          <w:bCs/>
          <w:color w:val="FF0000"/>
          <w:sz w:val="20"/>
          <w:szCs w:val="20"/>
          <w:highlight w:val="yellow"/>
          <w:lang w:eastAsia="zh-CN"/>
        </w:rPr>
        <w:t>。</w:t>
      </w:r>
      <w:r>
        <w:rPr>
          <w:rFonts w:hint="eastAsia" w:ascii="方正书宋_GBK" w:hAnsi="仿宋" w:eastAsia="方正书宋_GBK" w:cs="仿宋"/>
          <w:bCs/>
          <w:color w:val="FF0000"/>
          <w:sz w:val="20"/>
          <w:szCs w:val="20"/>
          <w:highlight w:val="yellow"/>
          <w:lang w:val="en-US" w:eastAsia="zh-CN"/>
        </w:rPr>
        <w:t>宠物保险的保障权益最终</w:t>
      </w:r>
      <w:r>
        <w:rPr>
          <w:rFonts w:hint="default" w:ascii="宋体" w:hAnsi="宋体" w:eastAsia="宋体" w:cs="宋体"/>
          <w:b/>
          <w:bCs/>
          <w:color w:val="FF0000"/>
          <w:kern w:val="0"/>
          <w:sz w:val="20"/>
          <w:szCs w:val="20"/>
          <w:highlight w:val="yellow"/>
          <w:lang w:val="en-US" w:eastAsia="zh-CN"/>
        </w:rPr>
        <w:t>以保险公司实际出具的保单为准</w:t>
      </w:r>
      <w:r>
        <w:rPr>
          <w:rFonts w:hint="eastAsia" w:ascii="宋体" w:hAnsi="宋体" w:eastAsia="宋体" w:cs="宋体"/>
          <w:b/>
          <w:bCs/>
          <w:color w:val="FF0000"/>
          <w:kern w:val="0"/>
          <w:sz w:val="20"/>
          <w:szCs w:val="20"/>
          <w:highlight w:val="yellow"/>
          <w:lang w:val="en-US" w:eastAsia="zh-CN"/>
        </w:rPr>
        <w:t>！</w:t>
      </w:r>
      <w:r>
        <w:rPr>
          <w:rFonts w:hint="eastAsia" w:ascii="方正书宋_GBK" w:hAnsi="仿宋" w:eastAsia="方正书宋_GBK" w:cs="仿宋"/>
          <w:b/>
          <w:bCs/>
          <w:color w:val="FF0000"/>
          <w:sz w:val="20"/>
          <w:szCs w:val="20"/>
          <w:highlight w:val="yellow"/>
        </w:rPr>
        <w:t>）</w:t>
      </w:r>
    </w:p>
    <w:p w14:paraId="70340DE6">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p>
    <w:p w14:paraId="4598A168">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（一）产品名称：平安携宠乘机保险</w:t>
      </w:r>
    </w:p>
    <w:tbl>
      <w:tblPr>
        <w:tblStyle w:val="5"/>
        <w:tblW w:w="8327"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40"/>
        <w:gridCol w:w="822"/>
        <w:gridCol w:w="3294"/>
        <w:gridCol w:w="1250"/>
        <w:gridCol w:w="1071"/>
      </w:tblGrid>
      <w:tr w14:paraId="4068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997304">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lang w:bidi="ar"/>
              </w:rPr>
              <w:t>产品名称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AE43F6">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lang w:bidi="ar"/>
              </w:rPr>
              <w:t>保障项目</w:t>
            </w:r>
          </w:p>
        </w:tc>
        <w:tc>
          <w:tcPr>
            <w:tcW w:w="822" w:type="dxa"/>
            <w:tcBorders>
              <w:top w:val="single" w:color="000000" w:sz="4" w:space="0"/>
              <w:left w:val="single" w:color="000000" w:sz="4" w:space="0"/>
              <w:bottom w:val="nil"/>
              <w:right w:val="single" w:color="000000" w:sz="4" w:space="0"/>
            </w:tcBorders>
            <w:noWrap w:val="0"/>
            <w:vAlign w:val="center"/>
          </w:tcPr>
          <w:p w14:paraId="6744E333">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lang w:bidi="ar"/>
              </w:rPr>
              <w:t>保障额度</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14:paraId="17950AF4">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lang w:bidi="ar"/>
              </w:rPr>
              <w:t>保障内容</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50346BE">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lang w:bidi="ar"/>
              </w:rPr>
              <w:t>保险期间</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77B430D">
            <w:pPr>
              <w:jc w:val="center"/>
              <w:textAlignment w:val="center"/>
              <w:rPr>
                <w:rFonts w:hint="eastAsia" w:ascii="宋体" w:hAnsi="宋体" w:eastAsia="宋体"/>
                <w:b/>
                <w:bCs/>
                <w:color w:val="auto"/>
                <w:highlight w:val="none"/>
              </w:rPr>
            </w:pPr>
            <w:r>
              <w:rPr>
                <w:rFonts w:hint="eastAsia" w:ascii="宋体" w:hAnsi="宋体" w:eastAsia="宋体"/>
                <w:b/>
                <w:bCs/>
                <w:color w:val="auto"/>
                <w:highlight w:val="none"/>
              </w:rPr>
              <w:t>适用条款</w:t>
            </w:r>
          </w:p>
        </w:tc>
      </w:tr>
      <w:tr w14:paraId="3FFB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50" w:type="dxa"/>
            <w:vMerge w:val="restart"/>
            <w:noWrap w:val="0"/>
            <w:vAlign w:val="center"/>
          </w:tcPr>
          <w:p w14:paraId="17F8774D">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平安携宠乘机保险</w:t>
            </w:r>
          </w:p>
        </w:tc>
        <w:tc>
          <w:tcPr>
            <w:tcW w:w="1140" w:type="dxa"/>
            <w:noWrap w:val="0"/>
            <w:vAlign w:val="center"/>
          </w:tcPr>
          <w:p w14:paraId="28410732">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宠物乘机意外死亡</w:t>
            </w:r>
          </w:p>
        </w:tc>
        <w:tc>
          <w:tcPr>
            <w:tcW w:w="822" w:type="dxa"/>
            <w:noWrap w:val="0"/>
            <w:vAlign w:val="center"/>
          </w:tcPr>
          <w:p w14:paraId="3DD16FFE">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8000</w:t>
            </w:r>
          </w:p>
        </w:tc>
        <w:tc>
          <w:tcPr>
            <w:tcW w:w="3294" w:type="dxa"/>
            <w:noWrap w:val="0"/>
            <w:vAlign w:val="center"/>
          </w:tcPr>
          <w:p w14:paraId="36A4B319">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在保险期间内，被保险宠物在乘机过程中意外死亡的，保险公司将按照宠物实际价值赔偿，最高不超保险约定的保障额度。</w:t>
            </w:r>
          </w:p>
        </w:tc>
        <w:tc>
          <w:tcPr>
            <w:tcW w:w="1250" w:type="dxa"/>
            <w:vMerge w:val="restart"/>
            <w:noWrap w:val="0"/>
            <w:vAlign w:val="center"/>
          </w:tcPr>
          <w:p w14:paraId="5E3AAC7D">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单次航班，即自宠物进入有效乘坐凭证载明航班的客运飞机的舱门时起至宠物到达有效乘坐凭证载明的终点离开客运飞机的舱门时止</w:t>
            </w:r>
          </w:p>
        </w:tc>
        <w:tc>
          <w:tcPr>
            <w:tcW w:w="1071" w:type="dxa"/>
            <w:noWrap w:val="0"/>
            <w:vAlign w:val="center"/>
          </w:tcPr>
          <w:p w14:paraId="3D0020E5">
            <w:pPr>
              <w:jc w:val="center"/>
              <w:rPr>
                <w:rFonts w:hint="eastAsia" w:ascii="宋体" w:hAnsi="宋体" w:eastAsia="宋体"/>
                <w:b/>
                <w:bCs/>
                <w:color w:val="auto"/>
                <w:highlight w:val="none"/>
              </w:rPr>
            </w:pPr>
            <w:r>
              <w:rPr>
                <w:rFonts w:hint="eastAsia" w:ascii="宋体" w:hAnsi="宋体" w:eastAsia="宋体"/>
                <w:color w:val="auto"/>
                <w:highlight w:val="none"/>
              </w:rPr>
              <w:t>PL0283002平安宠物死亡保险</w:t>
            </w:r>
          </w:p>
        </w:tc>
      </w:tr>
      <w:tr w14:paraId="39F7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50" w:type="dxa"/>
            <w:vMerge w:val="continue"/>
            <w:noWrap w:val="0"/>
            <w:vAlign w:val="center"/>
          </w:tcPr>
          <w:p w14:paraId="5B6DCD31">
            <w:pPr>
              <w:jc w:val="center"/>
              <w:rPr>
                <w:rFonts w:hint="eastAsia" w:ascii="宋体" w:hAnsi="宋体" w:eastAsia="宋体"/>
                <w:color w:val="auto"/>
                <w:highlight w:val="none"/>
              </w:rPr>
            </w:pPr>
          </w:p>
        </w:tc>
        <w:tc>
          <w:tcPr>
            <w:tcW w:w="1140" w:type="dxa"/>
            <w:noWrap w:val="0"/>
            <w:vAlign w:val="center"/>
          </w:tcPr>
          <w:p w14:paraId="02BD955D">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宠物乘机意外医疗</w:t>
            </w:r>
          </w:p>
        </w:tc>
        <w:tc>
          <w:tcPr>
            <w:tcW w:w="822" w:type="dxa"/>
            <w:noWrap w:val="0"/>
            <w:vAlign w:val="center"/>
          </w:tcPr>
          <w:p w14:paraId="1862D377">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1000</w:t>
            </w:r>
          </w:p>
        </w:tc>
        <w:tc>
          <w:tcPr>
            <w:tcW w:w="3294" w:type="dxa"/>
            <w:noWrap w:val="0"/>
            <w:vAlign w:val="center"/>
          </w:tcPr>
          <w:p w14:paraId="11491265">
            <w:pPr>
              <w:jc w:val="left"/>
              <w:rPr>
                <w:rFonts w:hint="eastAsia" w:ascii="宋体" w:hAnsi="宋体" w:eastAsia="宋体"/>
                <w:color w:val="auto"/>
                <w:highlight w:val="none"/>
              </w:rPr>
            </w:pPr>
            <w:r>
              <w:rPr>
                <w:rFonts w:hint="eastAsia" w:ascii="宋体" w:hAnsi="宋体" w:eastAsia="宋体"/>
                <w:color w:val="auto"/>
                <w:highlight w:val="none"/>
                <w:lang w:bidi="ar"/>
              </w:rPr>
              <w:t>在保险期间内，被保险宠物在乘机</w:t>
            </w:r>
          </w:p>
          <w:p w14:paraId="159C4C57">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/托运过程中发生意外伤害事故，在宠物医院接受治疗的，对于被保险人实际支出的必要、合理的医疗费用，保险公司按照保险合同约定给保险金。</w:t>
            </w:r>
          </w:p>
        </w:tc>
        <w:tc>
          <w:tcPr>
            <w:tcW w:w="1250" w:type="dxa"/>
            <w:vMerge w:val="continue"/>
            <w:noWrap w:val="0"/>
            <w:vAlign w:val="center"/>
          </w:tcPr>
          <w:p w14:paraId="7C771093">
            <w:pPr>
              <w:jc w:val="center"/>
              <w:rPr>
                <w:rFonts w:hint="eastAsia" w:ascii="宋体" w:hAnsi="宋体" w:eastAsia="宋体"/>
                <w:color w:val="auto"/>
                <w:highlight w:val="none"/>
              </w:rPr>
            </w:pPr>
          </w:p>
        </w:tc>
        <w:tc>
          <w:tcPr>
            <w:tcW w:w="1071" w:type="dxa"/>
            <w:noWrap w:val="0"/>
            <w:vAlign w:val="center"/>
          </w:tcPr>
          <w:p w14:paraId="0D625F4C">
            <w:pPr>
              <w:jc w:val="center"/>
              <w:rPr>
                <w:rFonts w:hint="eastAsia" w:ascii="宋体" w:hAnsi="宋体" w:eastAsia="宋体"/>
                <w:color w:val="auto"/>
                <w:highlight w:val="none"/>
              </w:rPr>
            </w:pPr>
            <w:r>
              <w:rPr>
                <w:rFonts w:hint="eastAsia" w:ascii="宋体" w:hAnsi="宋体" w:eastAsia="宋体"/>
                <w:color w:val="auto"/>
                <w:highlight w:val="none"/>
              </w:rPr>
              <w:t>PL0200331平安产险宠物医疗健康保险（A款）</w:t>
            </w:r>
          </w:p>
        </w:tc>
      </w:tr>
      <w:tr w14:paraId="70C0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816A0">
            <w:pPr>
              <w:jc w:val="center"/>
              <w:rPr>
                <w:rFonts w:hint="eastAsia" w:ascii="宋体" w:hAnsi="宋体" w:eastAsia="宋体"/>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0C94E2A">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宠物三者责任意外伤害身故与伤残</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19D86A5">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10000</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14:paraId="73C2A153">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在保险期间内，被保险宠物在乘机过程中造成第三者人身残疾或身故的，保险公司按照保险合同约定给付身故或伤残保险金。</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66004">
            <w:pPr>
              <w:jc w:val="center"/>
              <w:rPr>
                <w:rFonts w:hint="eastAsia" w:ascii="宋体" w:hAnsi="宋体" w:eastAsia="宋体"/>
                <w:color w:val="auto"/>
                <w:highlight w:val="none"/>
              </w:rPr>
            </w:pPr>
          </w:p>
        </w:tc>
        <w:tc>
          <w:tcPr>
            <w:tcW w:w="1071" w:type="dxa"/>
            <w:vMerge w:val="restart"/>
            <w:tcBorders>
              <w:left w:val="single" w:color="000000" w:sz="4" w:space="0"/>
              <w:right w:val="single" w:color="000000" w:sz="4" w:space="0"/>
            </w:tcBorders>
            <w:noWrap w:val="0"/>
            <w:vAlign w:val="center"/>
          </w:tcPr>
          <w:p w14:paraId="66B9AAD3">
            <w:pPr>
              <w:jc w:val="left"/>
              <w:rPr>
                <w:rFonts w:hint="eastAsia" w:ascii="宋体" w:hAnsi="宋体" w:eastAsia="宋体"/>
                <w:color w:val="auto"/>
                <w:highlight w:val="none"/>
              </w:rPr>
            </w:pPr>
            <w:r>
              <w:rPr>
                <w:rFonts w:hint="eastAsia" w:ascii="宋体" w:hAnsi="宋体" w:eastAsia="宋体"/>
                <w:color w:val="auto"/>
                <w:highlight w:val="none"/>
              </w:rPr>
              <w:t>PL0283001平安产险家养宠物责任保险</w:t>
            </w:r>
          </w:p>
        </w:tc>
      </w:tr>
      <w:tr w14:paraId="1E4F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036A0">
            <w:pPr>
              <w:jc w:val="center"/>
              <w:rPr>
                <w:rFonts w:hint="eastAsia" w:ascii="宋体" w:hAnsi="宋体" w:eastAsia="宋体"/>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11A935">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宠物三者责任意外伤害医疗</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BAD3690">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2000</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14:paraId="6F7BEF99">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在保险期间内，被保险宠物在乘机过程中造成第三者人身伤害医疗费用的，保险公司按照保险合同约定给保险金。</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9C551">
            <w:pPr>
              <w:jc w:val="center"/>
              <w:rPr>
                <w:rFonts w:hint="eastAsia" w:ascii="宋体" w:hAnsi="宋体" w:eastAsia="宋体"/>
                <w:color w:val="auto"/>
                <w:highlight w:val="none"/>
              </w:rPr>
            </w:pPr>
          </w:p>
        </w:tc>
        <w:tc>
          <w:tcPr>
            <w:tcW w:w="1071" w:type="dxa"/>
            <w:vMerge w:val="continue"/>
            <w:tcBorders>
              <w:left w:val="single" w:color="000000" w:sz="4" w:space="0"/>
              <w:right w:val="single" w:color="000000" w:sz="4" w:space="0"/>
            </w:tcBorders>
            <w:noWrap w:val="0"/>
            <w:vAlign w:val="center"/>
          </w:tcPr>
          <w:p w14:paraId="48B24DE0">
            <w:pPr>
              <w:jc w:val="center"/>
              <w:rPr>
                <w:rFonts w:hint="eastAsia" w:ascii="宋体" w:hAnsi="宋体" w:eastAsia="宋体"/>
                <w:color w:val="auto"/>
                <w:highlight w:val="none"/>
              </w:rPr>
            </w:pPr>
          </w:p>
        </w:tc>
      </w:tr>
      <w:tr w14:paraId="6C8C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50" w:type="dxa"/>
            <w:vMerge w:val="continue"/>
            <w:noWrap w:val="0"/>
            <w:vAlign w:val="center"/>
          </w:tcPr>
          <w:p w14:paraId="73D3BC62">
            <w:pPr>
              <w:jc w:val="center"/>
              <w:rPr>
                <w:rFonts w:hint="eastAsia" w:ascii="宋体" w:hAnsi="宋体" w:eastAsia="宋体"/>
                <w:color w:val="auto"/>
                <w:highlight w:val="none"/>
              </w:rPr>
            </w:pPr>
          </w:p>
        </w:tc>
        <w:tc>
          <w:tcPr>
            <w:tcW w:w="1140" w:type="dxa"/>
            <w:noWrap w:val="0"/>
            <w:vAlign w:val="center"/>
          </w:tcPr>
          <w:p w14:paraId="2937A4E0">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宠物三者责任财产损失</w:t>
            </w:r>
          </w:p>
        </w:tc>
        <w:tc>
          <w:tcPr>
            <w:tcW w:w="822" w:type="dxa"/>
            <w:noWrap w:val="0"/>
            <w:vAlign w:val="center"/>
          </w:tcPr>
          <w:p w14:paraId="053CC57C">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100</w:t>
            </w:r>
          </w:p>
        </w:tc>
        <w:tc>
          <w:tcPr>
            <w:tcW w:w="3294" w:type="dxa"/>
            <w:noWrap w:val="0"/>
            <w:vAlign w:val="center"/>
          </w:tcPr>
          <w:p w14:paraId="0E83D86A">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在保险期间内，被保险宠物在乘机过程中造成第三者人身伤害财产损失的，保险公司按照保险合同约定给保险金。</w:t>
            </w:r>
          </w:p>
        </w:tc>
        <w:tc>
          <w:tcPr>
            <w:tcW w:w="1250" w:type="dxa"/>
            <w:vMerge w:val="continue"/>
            <w:noWrap w:val="0"/>
            <w:vAlign w:val="center"/>
          </w:tcPr>
          <w:p w14:paraId="4D1AD3EB">
            <w:pPr>
              <w:jc w:val="center"/>
              <w:rPr>
                <w:rFonts w:hint="eastAsia" w:ascii="宋体" w:hAnsi="宋体" w:eastAsia="宋体"/>
                <w:color w:val="auto"/>
                <w:highlight w:val="none"/>
              </w:rPr>
            </w:pPr>
          </w:p>
        </w:tc>
        <w:tc>
          <w:tcPr>
            <w:tcW w:w="1071" w:type="dxa"/>
            <w:noWrap w:val="0"/>
            <w:vAlign w:val="center"/>
          </w:tcPr>
          <w:p w14:paraId="20723C9A">
            <w:pPr>
              <w:jc w:val="left"/>
              <w:rPr>
                <w:rFonts w:hint="eastAsia" w:ascii="宋体" w:hAnsi="宋体" w:eastAsia="宋体"/>
                <w:color w:val="auto"/>
                <w:highlight w:val="none"/>
              </w:rPr>
            </w:pPr>
            <w:r>
              <w:rPr>
                <w:rFonts w:hint="eastAsia" w:ascii="宋体" w:hAnsi="宋体" w:eastAsia="宋体"/>
                <w:color w:val="auto"/>
                <w:highlight w:val="none"/>
                <w:shd w:val="clear" w:color="auto" w:fill="FFFFFF"/>
                <w:lang w:bidi="ar"/>
              </w:rPr>
              <w:t>PL0283001 平安产险家养宠物责任保险</w:t>
            </w:r>
          </w:p>
          <w:p w14:paraId="3BE43D9B">
            <w:pPr>
              <w:jc w:val="center"/>
              <w:rPr>
                <w:rFonts w:hint="eastAsia" w:ascii="宋体" w:hAnsi="宋体" w:eastAsia="宋体"/>
                <w:color w:val="auto"/>
                <w:highlight w:val="none"/>
              </w:rPr>
            </w:pPr>
          </w:p>
        </w:tc>
      </w:tr>
      <w:tr w14:paraId="741C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50" w:type="dxa"/>
            <w:vMerge w:val="continue"/>
            <w:noWrap w:val="0"/>
            <w:vAlign w:val="center"/>
          </w:tcPr>
          <w:p w14:paraId="17B6AFB0">
            <w:pPr>
              <w:jc w:val="center"/>
              <w:rPr>
                <w:rFonts w:hint="eastAsia" w:ascii="宋体" w:hAnsi="宋体" w:eastAsia="宋体"/>
                <w:color w:val="auto"/>
                <w:highlight w:val="none"/>
              </w:rPr>
            </w:pPr>
          </w:p>
        </w:tc>
        <w:tc>
          <w:tcPr>
            <w:tcW w:w="1140" w:type="dxa"/>
            <w:noWrap w:val="0"/>
            <w:vAlign w:val="center"/>
          </w:tcPr>
          <w:p w14:paraId="20146FA3">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个人法律责任</w:t>
            </w:r>
          </w:p>
        </w:tc>
        <w:tc>
          <w:tcPr>
            <w:tcW w:w="822" w:type="dxa"/>
            <w:noWrap w:val="0"/>
            <w:vAlign w:val="center"/>
          </w:tcPr>
          <w:p w14:paraId="4160B20D">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3000</w:t>
            </w:r>
          </w:p>
        </w:tc>
        <w:tc>
          <w:tcPr>
            <w:tcW w:w="3294" w:type="dxa"/>
            <w:noWrap w:val="0"/>
            <w:vAlign w:val="center"/>
          </w:tcPr>
          <w:p w14:paraId="7A38C83B">
            <w:pPr>
              <w:jc w:val="center"/>
              <w:textAlignment w:val="center"/>
              <w:rPr>
                <w:rFonts w:hint="eastAsia" w:ascii="宋体" w:hAnsi="宋体" w:eastAsia="宋体"/>
                <w:color w:val="auto"/>
                <w:highlight w:val="none"/>
              </w:rPr>
            </w:pPr>
            <w:r>
              <w:rPr>
                <w:rFonts w:hint="eastAsia" w:ascii="宋体" w:hAnsi="宋体" w:eastAsia="宋体"/>
                <w:color w:val="auto"/>
                <w:highlight w:val="none"/>
                <w:lang w:bidi="ar"/>
              </w:rPr>
              <w:t>在保险期间内，被保险人因被保险宠物的袭击、撕咬或其他行为被提起仲裁或诉讼，对应由被保险人支付的仲裁或诉讼费用以及事先经本保险人书面同意支付的其它必需且合理的费用。</w:t>
            </w:r>
          </w:p>
        </w:tc>
        <w:tc>
          <w:tcPr>
            <w:tcW w:w="1250" w:type="dxa"/>
            <w:vMerge w:val="continue"/>
            <w:noWrap w:val="0"/>
            <w:vAlign w:val="center"/>
          </w:tcPr>
          <w:p w14:paraId="5746A765">
            <w:pPr>
              <w:jc w:val="center"/>
              <w:rPr>
                <w:rFonts w:hint="eastAsia" w:ascii="宋体" w:hAnsi="宋体" w:eastAsia="宋体"/>
                <w:color w:val="auto"/>
                <w:highlight w:val="none"/>
              </w:rPr>
            </w:pPr>
          </w:p>
        </w:tc>
        <w:tc>
          <w:tcPr>
            <w:tcW w:w="1071" w:type="dxa"/>
            <w:noWrap w:val="0"/>
            <w:vAlign w:val="center"/>
          </w:tcPr>
          <w:p w14:paraId="78432738">
            <w:pPr>
              <w:jc w:val="left"/>
              <w:rPr>
                <w:rFonts w:hint="eastAsia" w:ascii="宋体" w:hAnsi="宋体" w:eastAsia="宋体"/>
                <w:color w:val="auto"/>
                <w:highlight w:val="none"/>
              </w:rPr>
            </w:pPr>
            <w:r>
              <w:rPr>
                <w:rFonts w:hint="eastAsia" w:ascii="宋体" w:hAnsi="宋体" w:eastAsia="宋体"/>
                <w:color w:val="auto"/>
                <w:highlight w:val="none"/>
                <w:shd w:val="clear" w:color="auto" w:fill="FFFFFF"/>
                <w:lang w:bidi="ar"/>
              </w:rPr>
              <w:t>PL03Y0336 平安产险法律费用补偿保险</w:t>
            </w:r>
          </w:p>
          <w:p w14:paraId="43FCA4FA">
            <w:pPr>
              <w:jc w:val="center"/>
              <w:rPr>
                <w:rFonts w:hint="eastAsia" w:ascii="宋体" w:hAnsi="宋体" w:eastAsia="宋体"/>
                <w:color w:val="auto"/>
                <w:highlight w:val="none"/>
              </w:rPr>
            </w:pPr>
          </w:p>
        </w:tc>
      </w:tr>
    </w:tbl>
    <w:p w14:paraId="38431886">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（二）服务信息</w:t>
      </w:r>
    </w:p>
    <w:p w14:paraId="1A815D6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1.服务主体：本保险产品的服务方为航联保险销售有限公司，网址为</w:t>
      </w:r>
      <w:r>
        <w:rPr>
          <w:rFonts w:hint="eastAsia" w:ascii="方正书宋_GBK" w:hAnsi="仿宋" w:eastAsia="方正书宋_GBK" w:cs="仿宋"/>
          <w:bCs/>
          <w:color w:val="auto"/>
          <w:sz w:val="20"/>
          <w:szCs w:val="20"/>
          <w:highlight w:val="none"/>
        </w:rPr>
        <w:fldChar w:fldCharType="begin"/>
      </w:r>
      <w:r>
        <w:rPr>
          <w:rFonts w:hint="eastAsia" w:ascii="方正书宋_GBK" w:hAnsi="仿宋" w:eastAsia="方正书宋_GBK" w:cs="仿宋"/>
          <w:bCs/>
          <w:color w:val="auto"/>
          <w:sz w:val="20"/>
          <w:szCs w:val="20"/>
          <w:highlight w:val="none"/>
        </w:rPr>
        <w:instrText xml:space="preserve"> HYPERLINK "http://www.ehanglian.com" </w:instrText>
      </w:r>
      <w:r>
        <w:rPr>
          <w:rFonts w:hint="eastAsia" w:ascii="方正书宋_GBK" w:hAnsi="仿宋" w:eastAsia="方正书宋_GBK" w:cs="仿宋"/>
          <w:bCs/>
          <w:color w:val="auto"/>
          <w:sz w:val="20"/>
          <w:szCs w:val="20"/>
          <w:highlight w:val="none"/>
        </w:rPr>
        <w:fldChar w:fldCharType="separate"/>
      </w:r>
      <w:r>
        <w:rPr>
          <w:rFonts w:hint="eastAsia" w:ascii="方正书宋_GBK" w:hAnsi="仿宋" w:eastAsia="方正书宋_GBK" w:cs="仿宋"/>
          <w:bCs/>
          <w:color w:val="auto"/>
          <w:sz w:val="20"/>
          <w:szCs w:val="20"/>
          <w:highlight w:val="none"/>
        </w:rPr>
        <w:t>www.ehanglian.com</w:t>
      </w:r>
      <w:r>
        <w:rPr>
          <w:rFonts w:hint="eastAsia" w:ascii="方正书宋_GBK" w:hAnsi="仿宋" w:eastAsia="方正书宋_GBK" w:cs="仿宋"/>
          <w:bCs/>
          <w:color w:val="auto"/>
          <w:sz w:val="20"/>
          <w:szCs w:val="20"/>
          <w:highlight w:val="none"/>
        </w:rPr>
        <w:fldChar w:fldCharType="end"/>
      </w:r>
      <w:r>
        <w:rPr>
          <w:rFonts w:hint="eastAsia" w:ascii="方正书宋_GBK" w:hAnsi="仿宋" w:eastAsia="方正书宋_GBK" w:cs="仿宋"/>
          <w:bCs/>
          <w:color w:val="auto"/>
          <w:sz w:val="20"/>
          <w:szCs w:val="20"/>
          <w:highlight w:val="none"/>
        </w:rPr>
        <w:t>。</w:t>
      </w:r>
    </w:p>
    <w:p w14:paraId="5117AA7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2.承保公司：中国平安财产保险股份有限公司浙江分公司。</w:t>
      </w:r>
    </w:p>
    <w:p w14:paraId="7C87733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3.投保人：海南航空控股股份有限公司。</w:t>
      </w:r>
    </w:p>
    <w:p w14:paraId="1B3CC692">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
          <w:bCs w:val="0"/>
          <w:color w:val="FF0000"/>
          <w:sz w:val="20"/>
          <w:szCs w:val="20"/>
          <w:highlight w:val="yellow"/>
          <w:lang w:val="en-US" w:eastAsia="zh-CN"/>
        </w:rPr>
        <w:t>4.被保险人/受益人：携宠乘机人本人</w:t>
      </w:r>
    </w:p>
    <w:p w14:paraId="0D682DE7">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lang w:val="en-US" w:eastAsia="zh-CN"/>
        </w:rPr>
        <w:t>5</w:t>
      </w:r>
      <w:r>
        <w:rPr>
          <w:rFonts w:hint="eastAsia" w:ascii="方正书宋_GBK" w:hAnsi="仿宋" w:eastAsia="方正书宋_GBK" w:cs="仿宋"/>
          <w:bCs/>
          <w:color w:val="auto"/>
          <w:sz w:val="20"/>
          <w:szCs w:val="20"/>
          <w:highlight w:val="none"/>
        </w:rPr>
        <w:t>.如何办理理赔？</w:t>
      </w:r>
    </w:p>
    <w:p w14:paraId="525DD95F">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若发生保险事故，被保险人必须在宠物到达有效乘坐凭证载明的终点后24小时内向保险人报案。24小时全国理赔报案电话：95511。</w:t>
      </w:r>
    </w:p>
    <w:p w14:paraId="2041E7C0">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上述内容我已仔细阅读并明确知晓，现予以确认；</w:t>
      </w:r>
    </w:p>
    <w:p w14:paraId="0FE3533C">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旅客签字：</w:t>
      </w:r>
      <w:r>
        <w:rPr>
          <w:rFonts w:hint="eastAsia" w:ascii="方正书宋_GBK" w:hAnsi="仿宋" w:eastAsia="方正书宋_GBK" w:cs="仿宋"/>
          <w:bCs/>
          <w:color w:val="auto"/>
          <w:sz w:val="20"/>
          <w:szCs w:val="20"/>
          <w:highlight w:val="none"/>
          <w:u w:val="single"/>
        </w:rPr>
        <w:t xml:space="preserve">                            </w:t>
      </w:r>
    </w:p>
    <w:p w14:paraId="0AED13D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或代理人签字：</w:t>
      </w:r>
      <w:r>
        <w:rPr>
          <w:rFonts w:hint="eastAsia" w:ascii="方正书宋_GBK" w:hAnsi="仿宋" w:eastAsia="方正书宋_GBK" w:cs="仿宋"/>
          <w:bCs/>
          <w:color w:val="auto"/>
          <w:sz w:val="20"/>
          <w:szCs w:val="20"/>
          <w:highlight w:val="none"/>
          <w:u w:val="single"/>
        </w:rPr>
        <w:t xml:space="preserve">                        </w:t>
      </w:r>
    </w:p>
    <w:p w14:paraId="23634AD4">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与旅客关系：</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（如为代理预约，必须填写）</w:t>
      </w:r>
    </w:p>
    <w:p w14:paraId="22CA061C">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p>
    <w:p w14:paraId="4F129168">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五、双方职责</w:t>
      </w:r>
    </w:p>
    <w:p w14:paraId="2BBBDADF">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shd w:val="clear" w:color="auto" w:fill="FFFFFF"/>
        </w:rPr>
        <w:t>（一）</w:t>
      </w:r>
      <w:r>
        <w:rPr>
          <w:rFonts w:hint="eastAsia" w:ascii="方正书宋_GBK" w:hAnsi="仿宋" w:eastAsia="方正书宋_GBK" w:cs="仿宋"/>
          <w:b/>
          <w:bCs/>
          <w:color w:val="auto"/>
          <w:sz w:val="20"/>
          <w:szCs w:val="20"/>
          <w:highlight w:val="none"/>
        </w:rPr>
        <w:t>承运人职责</w:t>
      </w:r>
    </w:p>
    <w:p w14:paraId="63E45CAF">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1.旅客申请宠物运输时，承运人应提示旅客航空运输宠物存在的风险。</w:t>
      </w:r>
    </w:p>
    <w:p w14:paraId="5A93AFAF">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2.宠物与承运人运输规定不符，承运人应向旅客提出并告知存在风险，为保证运输安全，承运人有权拒绝收运。</w:t>
      </w:r>
    </w:p>
    <w:p w14:paraId="60378AE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3.在旅客已完全遵守承运人宠物运输规定的情况下，承运人负责按照旅客机票列明行程，将宠物随旅客运抵目的站。</w:t>
      </w:r>
    </w:p>
    <w:p w14:paraId="339128CA">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4.在宠物运输过程中发生伤、亡等意外事故时，承运人应为旅客提供必要的协助。</w:t>
      </w:r>
    </w:p>
    <w:p w14:paraId="73D838B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5.如因宠物原因致第三方（包括但不限于携带宠物乘机的旅客本人）人身伤亡或财产受损，进而给承运人造成损失，承运人保留向携带宠物乘机的旅客追偿的权利。</w:t>
      </w:r>
    </w:p>
    <w:p w14:paraId="07C46E1D">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（二）旅客职责</w:t>
      </w:r>
    </w:p>
    <w:p w14:paraId="510D77A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1.旅客应仔细阅读本协议书中运输规定、了解运输风险，旅客确认接受该等运输规定和运输风险。</w:t>
      </w:r>
    </w:p>
    <w:p w14:paraId="2609D631">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2.旅客负责核对承运人运输规定，确认宠物是否符合承运人要求，并如实告知承运人服务人员宠物信息。</w:t>
      </w:r>
    </w:p>
    <w:p w14:paraId="777E24A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3.旅客负责按照承运人要求提前准备所需运输文件及宠物箱，并按时前往机场办理相关手续，在承运人服务人员检查宠物并提出询问时，旅客应如实答复服务人员。</w:t>
      </w:r>
    </w:p>
    <w:p w14:paraId="346AC68F">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4.旅客应按照承运人及机场要求，办理宠物运输各种物资配备及相关工作。</w:t>
      </w:r>
    </w:p>
    <w:p w14:paraId="12C11193">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5.旅客应了解并遵守承运人宠物运输收费规定，并在办理宠物运输时缴纳所需费用。</w:t>
      </w:r>
    </w:p>
    <w:p w14:paraId="4F1E8AE5">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ascii="方正书宋_GBK" w:hAnsi="仿宋" w:eastAsia="方正书宋_GBK" w:cs="仿宋"/>
          <w:bCs/>
          <w:color w:val="auto"/>
          <w:sz w:val="20"/>
          <w:szCs w:val="20"/>
          <w:highlight w:val="none"/>
        </w:rPr>
        <w:t>6.</w:t>
      </w:r>
      <w:r>
        <w:rPr>
          <w:rFonts w:hint="eastAsia" w:ascii="方正书宋_GBK" w:hAnsi="仿宋" w:eastAsia="方正书宋_GBK" w:cs="仿宋"/>
          <w:bCs/>
          <w:color w:val="auto"/>
          <w:sz w:val="20"/>
          <w:szCs w:val="20"/>
          <w:highlight w:val="none"/>
        </w:rPr>
        <w:t>旅客明确知悉，仅支持成人旅客携带宠物进入客舱。如本次行程旅客同行中还有儿童旅客，旅客需全程妥善照管同行儿童及客舱宠物，并对由此可能产生的安全风险充分知晓且自愿承担全部责任。</w:t>
      </w:r>
    </w:p>
    <w:p w14:paraId="005E8588">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7.旅客应了解并遵守承运人宠物运输赔偿规定，出现宠物运输伤亡或宠物致旅客本人或第三方人身、财产损害事故后，应负责办理善后事宜，并承担相应的赔偿责任。</w:t>
      </w:r>
    </w:p>
    <w:p w14:paraId="1861B79F">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8.乘机过程中，旅客需全程将宠物放置在前排座椅下方，如因旅客未对宠物进行有效管控和采取安全措施造成他人人身、财产损害的，旅客应负责妥善处理并承担赔偿责任。旅客还应遵守机场相关管理规定，如在客舱以外的机场区域发生宠物逃逸、袭击、危害公共安全等紧急情形的，机场有权对宠物进行相应处置，与承运人无涉。</w:t>
      </w:r>
    </w:p>
    <w:p w14:paraId="774E3A5D">
      <w:pPr>
        <w:pStyle w:val="7"/>
        <w:widowControl w:val="0"/>
        <w:adjustRightInd w:val="0"/>
        <w:snapToGrid w:val="0"/>
        <w:spacing w:line="288" w:lineRule="auto"/>
        <w:ind w:firstLine="400" w:firstLineChars="200"/>
        <w:rPr>
          <w:rFonts w:ascii="方正书宋_GBK" w:hAnsi="仿宋" w:eastAsia="方正书宋_GBK" w:cs="仿宋"/>
          <w:bCs/>
          <w:color w:val="auto"/>
          <w:kern w:val="2"/>
          <w:sz w:val="20"/>
          <w:szCs w:val="20"/>
          <w:highlight w:val="none"/>
        </w:rPr>
      </w:pPr>
      <w:r>
        <w:rPr>
          <w:rFonts w:ascii="方正书宋_GBK" w:hAnsi="仿宋" w:eastAsia="方正书宋_GBK" w:cs="仿宋"/>
          <w:bCs/>
          <w:color w:val="auto"/>
          <w:kern w:val="2"/>
          <w:sz w:val="20"/>
          <w:szCs w:val="20"/>
          <w:highlight w:val="none"/>
        </w:rPr>
        <w:t>9.宠物只能按协议约定进入海南航空航班，不得进入未经许可的其他航司航班客舱，否则，由此产生的后果将由宠物携带人员负责，与承运人无涉。</w:t>
      </w:r>
    </w:p>
    <w:p w14:paraId="4211CA2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lang w:eastAsia="zh-Hans"/>
        </w:rPr>
      </w:pPr>
      <w:r>
        <w:rPr>
          <w:rFonts w:hint="eastAsia" w:ascii="方正书宋_GBK" w:hAnsi="仿宋" w:eastAsia="方正书宋_GBK" w:cs="仿宋"/>
          <w:bCs/>
          <w:color w:val="auto"/>
          <w:sz w:val="20"/>
          <w:szCs w:val="20"/>
          <w:highlight w:val="none"/>
        </w:rPr>
        <w:t>10</w:t>
      </w:r>
      <w:r>
        <w:rPr>
          <w:rFonts w:hint="eastAsia" w:ascii="方正书宋_GBK" w:hAnsi="仿宋" w:eastAsia="方正书宋_GBK" w:cs="仿宋"/>
          <w:bCs/>
          <w:color w:val="auto"/>
          <w:sz w:val="20"/>
          <w:szCs w:val="20"/>
          <w:highlight w:val="none"/>
          <w:lang w:eastAsia="zh-Hans"/>
        </w:rPr>
        <w:t>.从进入候机楼起至离开</w:t>
      </w:r>
      <w:r>
        <w:rPr>
          <w:rFonts w:hint="eastAsia" w:ascii="方正书宋_GBK" w:hAnsi="仿宋" w:eastAsia="方正书宋_GBK" w:cs="仿宋"/>
          <w:bCs/>
          <w:color w:val="auto"/>
          <w:sz w:val="20"/>
          <w:szCs w:val="20"/>
          <w:highlight w:val="none"/>
        </w:rPr>
        <w:t>目的站</w:t>
      </w:r>
      <w:r>
        <w:rPr>
          <w:rFonts w:hint="eastAsia" w:ascii="方正书宋_GBK" w:hAnsi="仿宋" w:eastAsia="方正书宋_GBK" w:cs="仿宋"/>
          <w:bCs/>
          <w:color w:val="auto"/>
          <w:sz w:val="20"/>
          <w:szCs w:val="20"/>
          <w:highlight w:val="none"/>
          <w:lang w:eastAsia="zh-Hans"/>
        </w:rPr>
        <w:t>候机楼，全程</w:t>
      </w:r>
      <w:r>
        <w:rPr>
          <w:rFonts w:hint="eastAsia" w:ascii="方正书宋_GBK" w:hAnsi="仿宋" w:eastAsia="方正书宋_GBK" w:cs="仿宋"/>
          <w:bCs/>
          <w:color w:val="auto"/>
          <w:sz w:val="20"/>
          <w:szCs w:val="20"/>
          <w:highlight w:val="none"/>
        </w:rPr>
        <w:t>禁止</w:t>
      </w:r>
      <w:r>
        <w:rPr>
          <w:rFonts w:hint="eastAsia" w:ascii="方正书宋_GBK" w:hAnsi="仿宋" w:eastAsia="方正书宋_GBK" w:cs="仿宋"/>
          <w:bCs/>
          <w:color w:val="auto"/>
          <w:sz w:val="20"/>
          <w:szCs w:val="20"/>
          <w:highlight w:val="none"/>
          <w:lang w:eastAsia="zh-Hans"/>
        </w:rPr>
        <w:t>解开一次性锁扣</w:t>
      </w:r>
      <w:r>
        <w:rPr>
          <w:rFonts w:hint="eastAsia" w:ascii="方正书宋_GBK" w:hAnsi="仿宋" w:eastAsia="方正书宋_GBK" w:cs="仿宋"/>
          <w:bCs/>
          <w:color w:val="auto"/>
          <w:sz w:val="20"/>
          <w:szCs w:val="20"/>
          <w:highlight w:val="none"/>
        </w:rPr>
        <w:t>或网兜</w:t>
      </w:r>
      <w:r>
        <w:rPr>
          <w:rFonts w:hint="eastAsia" w:ascii="方正书宋_GBK" w:hAnsi="仿宋" w:eastAsia="方正书宋_GBK" w:cs="仿宋"/>
          <w:bCs/>
          <w:color w:val="auto"/>
          <w:sz w:val="20"/>
          <w:szCs w:val="20"/>
          <w:highlight w:val="none"/>
          <w:lang w:eastAsia="zh-Hans"/>
        </w:rPr>
        <w:t>，全程禁止打开宠物箱。</w:t>
      </w:r>
    </w:p>
    <w:p w14:paraId="29DCBC7E">
      <w:pPr>
        <w:pStyle w:val="7"/>
        <w:widowControl w:val="0"/>
        <w:adjustRightInd w:val="0"/>
        <w:snapToGrid w:val="0"/>
        <w:spacing w:line="288" w:lineRule="auto"/>
        <w:ind w:firstLine="400" w:firstLineChars="200"/>
        <w:rPr>
          <w:rFonts w:ascii="方正书宋_GBK" w:hAnsi="仿宋" w:eastAsia="方正书宋_GBK" w:cs="仿宋"/>
          <w:bCs/>
          <w:color w:val="auto"/>
          <w:kern w:val="2"/>
          <w:sz w:val="20"/>
          <w:szCs w:val="20"/>
          <w:highlight w:val="none"/>
        </w:rPr>
      </w:pPr>
      <w:r>
        <w:rPr>
          <w:rFonts w:ascii="方正书宋_GBK" w:hAnsi="仿宋" w:eastAsia="方正书宋_GBK" w:cs="仿宋"/>
          <w:bCs/>
          <w:color w:val="auto"/>
          <w:kern w:val="2"/>
          <w:sz w:val="20"/>
          <w:szCs w:val="20"/>
          <w:highlight w:val="none"/>
        </w:rPr>
        <w:t>11.旅客需遵守如小动物运输防止逃逸类的运行规定条款，如因旅客主动放出小动物或因包装不合格、质量不佳等造成小动物逃逸，被机场相关管理单位因运行安全原因进行相应处置而造成宠物伤亡的，由旅客本人负责；因上述原因导致小动物逃逸，咬伤抓伤或以其他原因造成人员受伤、财产损失的，由旅客本人负责；如因违反相关条款，造成其他不良影响的，旅客本人将按相关规定承担相应处罚，机场有权对宠物进行相应处置。</w:t>
      </w:r>
    </w:p>
    <w:p w14:paraId="1DBB01A6">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上述内容我已仔细阅读并明确知晓，现予以确认；</w:t>
      </w:r>
    </w:p>
    <w:p w14:paraId="6BC76704">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p>
    <w:p w14:paraId="568C957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旅客签字：</w:t>
      </w:r>
      <w:r>
        <w:rPr>
          <w:rFonts w:hint="eastAsia" w:ascii="方正书宋_GBK" w:hAnsi="仿宋" w:eastAsia="方正书宋_GBK" w:cs="仿宋"/>
          <w:bCs/>
          <w:color w:val="auto"/>
          <w:sz w:val="20"/>
          <w:szCs w:val="20"/>
          <w:highlight w:val="none"/>
          <w:u w:val="single"/>
        </w:rPr>
        <w:t xml:space="preserve">                            </w:t>
      </w:r>
    </w:p>
    <w:p w14:paraId="4770B7B2">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六、协议生效与终止</w:t>
      </w:r>
    </w:p>
    <w:p w14:paraId="5CBF9B2E">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本协议书自甲乙双方完成协议条款内容确认并签字后生效。旅客离开目的站候机楼后，协议终止。在协议生效后至终止履行前，任何一方由于不可抗力的原因不能履行协议时，应及时向对方通报不能履行或者不能完全履行协议的理由并及时提供有效证明，经双方协商后允许延期履行、部分履行或者不履行协议，并不因此而承担违约责任。</w:t>
      </w:r>
    </w:p>
    <w:p w14:paraId="624ED02B">
      <w:pPr>
        <w:widowControl w:val="0"/>
        <w:numPr>
          <w:ilvl w:val="0"/>
          <w:numId w:val="1"/>
        </w:numPr>
        <w:adjustRightInd w:val="0"/>
        <w:snapToGrid w:val="0"/>
        <w:spacing w:line="288" w:lineRule="auto"/>
        <w:ind w:left="0"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争议解决</w:t>
      </w:r>
    </w:p>
    <w:p w14:paraId="603D5105">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如果双方对本协议发生争议，应本着互谅互让的精神友好协商，经协商不能达成一致意见的，任何一方均应向承运人所在地海南省海口市美兰区有管辖权的人民法院通过诉讼方式解决。</w:t>
      </w:r>
    </w:p>
    <w:p w14:paraId="35322F14">
      <w:pPr>
        <w:widowControl w:val="0"/>
        <w:adjustRightInd w:val="0"/>
        <w:snapToGrid w:val="0"/>
        <w:spacing w:line="288" w:lineRule="auto"/>
        <w:ind w:firstLine="400" w:firstLineChars="200"/>
        <w:rPr>
          <w:rFonts w:hint="eastAsia" w:ascii="方正书宋_GBK" w:hAnsi="仿宋" w:eastAsia="方正书宋_GBK" w:cs="仿宋"/>
          <w:b/>
          <w:bCs/>
          <w:color w:val="auto"/>
          <w:sz w:val="20"/>
          <w:szCs w:val="20"/>
          <w:highlight w:val="none"/>
        </w:rPr>
      </w:pPr>
      <w:r>
        <w:rPr>
          <w:rFonts w:hint="eastAsia" w:ascii="方正书宋_GBK" w:hAnsi="仿宋" w:eastAsia="方正书宋_GBK" w:cs="仿宋"/>
          <w:b/>
          <w:bCs/>
          <w:color w:val="auto"/>
          <w:sz w:val="20"/>
          <w:szCs w:val="20"/>
          <w:highlight w:val="none"/>
        </w:rPr>
        <w:t>八、其他约定</w:t>
      </w:r>
    </w:p>
    <w:p w14:paraId="42C27669">
      <w:pPr>
        <w:widowControl w:val="0"/>
        <w:adjustRightInd w:val="0"/>
        <w:snapToGrid w:val="0"/>
        <w:spacing w:line="288" w:lineRule="auto"/>
        <w:ind w:firstLine="400" w:firstLineChars="200"/>
        <w:rPr>
          <w:rFonts w:hint="eastAsia" w:ascii="方正书宋_GBK" w:hAnsi="仿宋" w:eastAsia="方正书宋_GBK" w:cs="仿宋"/>
          <w:bCs/>
          <w:color w:val="FF0000"/>
          <w:sz w:val="20"/>
          <w:szCs w:val="20"/>
          <w:highlight w:val="yellow"/>
        </w:rPr>
      </w:pPr>
      <w:r>
        <w:rPr>
          <w:rFonts w:hint="eastAsia" w:ascii="方正书宋_GBK" w:hAnsi="仿宋" w:eastAsia="方正书宋_GBK" w:cs="仿宋"/>
          <w:bCs/>
          <w:color w:val="FF0000"/>
          <w:sz w:val="20"/>
          <w:szCs w:val="20"/>
          <w:highlight w:val="yellow"/>
        </w:rPr>
        <w:t>本协议一式</w:t>
      </w:r>
      <w:r>
        <w:rPr>
          <w:rFonts w:hint="eastAsia" w:ascii="方正书宋_GBK" w:hAnsi="仿宋" w:eastAsia="方正书宋_GBK" w:cs="仿宋"/>
          <w:bCs/>
          <w:color w:val="FF0000"/>
          <w:sz w:val="20"/>
          <w:szCs w:val="20"/>
          <w:highlight w:val="yellow"/>
          <w:lang w:val="en-US" w:eastAsia="zh-CN"/>
        </w:rPr>
        <w:t>贰</w:t>
      </w:r>
      <w:r>
        <w:rPr>
          <w:rFonts w:hint="eastAsia" w:ascii="方正书宋_GBK" w:hAnsi="仿宋" w:eastAsia="方正书宋_GBK" w:cs="仿宋"/>
          <w:bCs/>
          <w:color w:val="FF0000"/>
          <w:sz w:val="20"/>
          <w:szCs w:val="20"/>
          <w:highlight w:val="yellow"/>
        </w:rPr>
        <w:t>份，承运人持一份，旅客持一份。</w:t>
      </w:r>
    </w:p>
    <w:p w14:paraId="4FF590DF">
      <w:pPr>
        <w:widowControl w:val="0"/>
        <w:adjustRightInd w:val="0"/>
        <w:snapToGrid w:val="0"/>
        <w:spacing w:line="288" w:lineRule="auto"/>
        <w:ind w:firstLine="400" w:firstLineChars="200"/>
        <w:rPr>
          <w:rFonts w:hint="eastAsia" w:ascii="方正书宋_GBK" w:hAnsi="仿宋" w:eastAsia="方正书宋_GBK" w:cs="仿宋"/>
          <w:color w:val="auto"/>
          <w:sz w:val="20"/>
          <w:szCs w:val="20"/>
          <w:highlight w:val="none"/>
        </w:rPr>
      </w:pPr>
    </w:p>
    <w:p w14:paraId="7A798471">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p>
    <w:p w14:paraId="792100D9">
      <w:pPr>
        <w:widowControl w:val="0"/>
        <w:adjustRightInd w:val="0"/>
        <w:snapToGrid w:val="0"/>
        <w:spacing w:line="288" w:lineRule="auto"/>
        <w:ind w:firstLine="400" w:firstLineChars="200"/>
        <w:rPr>
          <w:rFonts w:hint="eastAsia" w:ascii="方正书宋_GBK" w:hAnsi="仿宋" w:eastAsia="方正书宋_GBK" w:cs="仿宋"/>
          <w:bCs/>
          <w:color w:val="auto"/>
          <w:sz w:val="20"/>
          <w:szCs w:val="20"/>
          <w:highlight w:val="none"/>
        </w:rPr>
      </w:pPr>
      <w:r>
        <w:rPr>
          <w:rFonts w:hint="eastAsia" w:ascii="方正书宋_GBK" w:hAnsi="仿宋" w:eastAsia="方正书宋_GBK" w:cs="仿宋"/>
          <w:bCs/>
          <w:color w:val="auto"/>
          <w:sz w:val="20"/>
          <w:szCs w:val="20"/>
          <w:highlight w:val="none"/>
        </w:rPr>
        <w:t>承运人：海南航空控股股份有限公司</w:t>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旅客（或代理人）：</w:t>
      </w:r>
    </w:p>
    <w:p w14:paraId="01A34E34">
      <w:pPr>
        <w:widowControl w:val="0"/>
        <w:adjustRightInd w:val="0"/>
        <w:snapToGrid w:val="0"/>
        <w:spacing w:line="288" w:lineRule="auto"/>
        <w:ind w:firstLine="400" w:firstLineChars="200"/>
        <w:rPr>
          <w:rFonts w:hint="eastAsia" w:ascii="方正书宋_GBK" w:hAnsi="仿宋" w:eastAsia="方正书宋_GBK" w:cs="仿宋"/>
          <w:color w:val="auto"/>
          <w:sz w:val="20"/>
          <w:szCs w:val="20"/>
          <w:highlight w:val="none"/>
        </w:rPr>
      </w:pPr>
      <w:r>
        <w:rPr>
          <w:rFonts w:hint="eastAsia" w:ascii="方正书宋_GBK" w:hAnsi="仿宋" w:eastAsia="方正书宋_GBK" w:cs="仿宋"/>
          <w:bCs/>
          <w:color w:val="auto"/>
          <w:sz w:val="20"/>
          <w:szCs w:val="20"/>
          <w:highlight w:val="none"/>
        </w:rPr>
        <w:t>日期：</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年</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月</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日</w:t>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ab/>
      </w:r>
      <w:r>
        <w:rPr>
          <w:rFonts w:hint="eastAsia" w:ascii="方正书宋_GBK" w:hAnsi="仿宋" w:eastAsia="方正书宋_GBK" w:cs="仿宋"/>
          <w:bCs/>
          <w:color w:val="auto"/>
          <w:sz w:val="20"/>
          <w:szCs w:val="20"/>
          <w:highlight w:val="none"/>
        </w:rPr>
        <w:t>日期：</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年</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月</w:t>
      </w:r>
      <w:r>
        <w:rPr>
          <w:rFonts w:hint="eastAsia" w:ascii="方正书宋_GBK" w:hAnsi="仿宋" w:eastAsia="方正书宋_GBK" w:cs="仿宋"/>
          <w:bCs/>
          <w:color w:val="auto"/>
          <w:sz w:val="20"/>
          <w:szCs w:val="20"/>
          <w:highlight w:val="none"/>
          <w:u w:val="single"/>
        </w:rPr>
        <w:t xml:space="preserve">      </w:t>
      </w:r>
      <w:r>
        <w:rPr>
          <w:rFonts w:hint="eastAsia" w:ascii="方正书宋_GBK" w:hAnsi="仿宋" w:eastAsia="方正书宋_GBK" w:cs="仿宋"/>
          <w:bCs/>
          <w:color w:val="auto"/>
          <w:sz w:val="20"/>
          <w:szCs w:val="20"/>
          <w:highlight w:val="none"/>
        </w:rPr>
        <w:t>日</w:t>
      </w:r>
    </w:p>
    <w:p w14:paraId="06C305C7">
      <w:pPr>
        <w:adjustRightInd w:val="0"/>
        <w:snapToGrid w:val="0"/>
        <w:spacing w:line="500" w:lineRule="exact"/>
        <w:rPr>
          <w:rFonts w:ascii="汉仪中宋简" w:hAnsi="汉仪中宋简" w:eastAsia="汉仪中宋简"/>
          <w:color w:val="auto"/>
          <w:sz w:val="32"/>
          <w:szCs w:val="32"/>
          <w:highlight w:val="none"/>
        </w:rPr>
      </w:pPr>
    </w:p>
    <w:p w14:paraId="69F3EE87">
      <w:pPr>
        <w:spacing w:line="600" w:lineRule="exact"/>
        <w:rPr>
          <w:rFonts w:ascii="小标宋" w:hAnsi="小标宋" w:eastAsia="小标宋" w:cs="小标宋"/>
          <w:b/>
          <w:bCs/>
          <w:color w:val="auto"/>
          <w:kern w:val="32"/>
          <w:sz w:val="44"/>
          <w:szCs w:val="44"/>
          <w:highlight w:val="none"/>
        </w:rPr>
      </w:pPr>
    </w:p>
    <w:p w14:paraId="2899747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汉仪中宋简">
    <w:altName w:val="宋体"/>
    <w:panose1 w:val="02010600000101010101"/>
    <w:charset w:val="86"/>
    <w:family w:val="auto"/>
    <w:pitch w:val="default"/>
    <w:sig w:usb0="00000000" w:usb1="00000000" w:usb2="00000012" w:usb3="00000000" w:csb0="00020001" w:csb1="00000000"/>
  </w:font>
  <w:font w:name="小标宋">
    <w:panose1 w:val="03000509000000000000"/>
    <w:charset w:val="86"/>
    <w:family w:val="script"/>
    <w:pitch w:val="default"/>
    <w:sig w:usb0="00000001" w:usb1="080E0000" w:usb2="00000000" w:usb3="00000000" w:csb0="00040000" w:csb1="00000000"/>
  </w:font>
  <w:font w:name="KSOF4C539D17">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2C44C"/>
    <w:multiLevelType w:val="singleLevel"/>
    <w:tmpl w:val="BBA2C44C"/>
    <w:lvl w:ilvl="0" w:tentative="0">
      <w:start w:val="7"/>
      <w:numFmt w:val="chineseCounting"/>
      <w:suff w:val="nothing"/>
      <w:lvlText w:val="%1、"/>
      <w:lvlJc w:val="left"/>
      <w:pPr>
        <w:ind w:left="6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91260"/>
    <w:rsid w:val="03617BDF"/>
    <w:rsid w:val="04FF31AE"/>
    <w:rsid w:val="0CF86057"/>
    <w:rsid w:val="3F691260"/>
    <w:rsid w:val="53B42A63"/>
    <w:rsid w:val="5D0F716B"/>
    <w:rsid w:val="5DAF4B83"/>
    <w:rsid w:val="60C56182"/>
    <w:rsid w:val="74D10749"/>
    <w:rsid w:val="77C4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Salutation"/>
    <w:basedOn w:val="1"/>
    <w:next w:val="1"/>
    <w:qFormat/>
    <w:uiPriority w:val="0"/>
    <w:pPr>
      <w:textAlignment w:val="baseline"/>
    </w:pPr>
    <w:rPr>
      <w:rFonts w:ascii="Calibri" w:hAnsi="Calibri" w:eastAsia="仿宋_GB2312"/>
      <w:sz w:val="32"/>
    </w:rPr>
  </w:style>
  <w:style w:type="paragraph" w:styleId="4">
    <w:name w:val="Body Text Indent"/>
    <w:basedOn w:val="1"/>
    <w:qFormat/>
    <w:uiPriority w:val="0"/>
    <w:pPr>
      <w:spacing w:line="480" w:lineRule="exact"/>
      <w:ind w:firstLine="600"/>
    </w:pPr>
    <w:rPr>
      <w:rFonts w:eastAsia="黑体"/>
      <w:bCs/>
      <w:szCs w:val="20"/>
    </w:rPr>
  </w:style>
  <w:style w:type="paragraph" w:customStyle="1" w:styleId="7">
    <w:name w:val="msolistparagraph"/>
    <w:basedOn w:val="1"/>
    <w:qFormat/>
    <w:uiPriority w:val="0"/>
    <w:pPr>
      <w:widowControl/>
      <w:ind w:firstLine="420"/>
    </w:pPr>
    <w:rPr>
      <w:rFonts w:hint="eastAsia" w:ascii="等线" w:hAnsi="等线" w:eastAsia="等线"/>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4282</Words>
  <Characters>4385</Characters>
  <Lines>0</Lines>
  <Paragraphs>0</Paragraphs>
  <TotalTime>0</TotalTime>
  <ScaleCrop>false</ScaleCrop>
  <LinksUpToDate>false</LinksUpToDate>
  <CharactersWithSpaces>4780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2026-01-22T06:53:00Z</dcterms:created>
  <dc:creator>美丽的胖墩</dc:creator>
  <cp:lastModifiedBy>美丽的胖墩</cp:lastModifiedBy>
  <dcterms:modified xsi:type="dcterms:W3CDTF">2026-01-26T05:34:37Z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F3CB5F6330CC47DBBDE40227C1C455B1_13</vt:lpwstr>
  </property>
  <property fmtid="{D5CDD505-2E9C-101B-9397-08002B2CF9AE}" pid="4" name="KSOTemplateDocerSaveRecord">
    <vt:lpwstr>eyJoZGlkIjoiNjc2Y2I4ZTQ1YjAxMzBjM2UzZDZjMGJkY2U3OTQ2NjAiLCJ1c2VySWQiOiIyNTMyODMzOTIifQ==</vt:lpwstr>
  </property>
</Properties>
</file>